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20"/>
        <w:spacing w:after="0" w:line="207" w:lineRule="exact"/>
        <w:tabs>
          <w:tab w:leader="none" w:pos="4960" w:val="left"/>
        </w:tabs>
        <w:rPr>
          <w:sz w:val="20"/>
          <w:szCs w:val="20"/>
          <w:color w:val="auto"/>
        </w:rPr>
      </w:pPr>
      <w:r>
        <w:rPr>
          <w:rFonts w:ascii="Times New Roman" w:cs="Times New Roman" w:eastAsia="Times New Roman" w:hAnsi="Times New Roman"/>
          <w:sz w:val="18"/>
          <w:szCs w:val="18"/>
          <w:color w:val="auto"/>
        </w:rPr>
        <w:t>Form 20-F </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 xml:space="preserve">  ☐</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0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and 333-270088) and Form F-3 (Registration Numbers 333-209336, 333-211511, 333-216882, 333-223134, 333-225284 and 333-256571)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January 29, 2024, the Company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Ascendis Pharma has granted Eyconis exclusive rights to develop and commercialize TransCon ophthalmology products globally and received an equity position in the newly formed company. In addition, Ascendis will be eligible to receive development, regulatory, and sales milestone payments of up to $248 million, plus single digit royalties on global net sales of commercialized products, if any. Eyconis will initially be based in Redwood City, California, and certain employees of Ascendis are expected to join the newly formed company.</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Eyconis is led by ophthalmology industry veteran, Emmett Cunningham, M.D., Ph.D., MPH, Senior Partner at HealthQuest Capital, who joins Eyconis as Executive Chairman, and experienced biopharmaceutical executive Oliver Boris Stauch, who joins Eyconis as Chief Operating Officer after serving previously as Head of Ophthalmology at Ascendis Pharma.</w:t>
      </w:r>
    </w:p>
    <w:p>
      <w:pPr>
        <w:spacing w:after="0" w:line="176"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In addition to Dr. Cunningham, Daniel Estes, Ph.D., and Anna Chen, Ph.D., from Frazier, Conrad Wang, M.D., from HealthQuest Capital, and Yvonne Yamanaka, Ph.D., from venBio have joined the board in connection with the financing. Ascendis has the right to designate one individual to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All statements, other than statements of historical facts, included in this report regarding Ascendis’ future operations, plans and objectives of management are forward-looking statements. Examples of such statements include, but are not limited to, statements relating to (i) Eyconis’ ability to develop, manufacture, and commercialize TransCon ophthalmology assets globally with an investor syndicate, (ii) Ascendis’ eligibility to receive development, regulatory, and sales milestone payments and royalties and the amounts thereof and (iii) Ascendis’ expectation that Eyconis will initially be based in Redwood City, California and certain Ascendis employees will join the newly formed company.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dependence on third party manufacturers, distributors and service providers for Ascendis’ products and product candidates; unforeseen safety or efficacy results in Ascendis’ development programs or on-market products; delays in the development of programs related to manufacturing, regulatory requirements, speed of patient recruitment or other unforeseen delays; Eyconis’ ability to obtain additional funding, if needed, to support its business activities; the impact of international economic, political, legal, compliance, social and business factors.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16, 2023 and Ascendis’ other future reports filed with, or submitted to,</w:t>
      </w:r>
    </w:p>
    <w:p>
      <w:pPr>
        <w:sectPr>
          <w:pgSz w:w="11900" w:h="16838" w:orient="portrait"/>
          <w:cols w:equalWidth="0" w:num="1">
            <w:col w:w="11000"/>
          </w:cols>
          <w:pgMar w:left="440" w:top="266"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w:t>
      </w:r>
    </w:p>
    <w:p>
      <w:pPr>
        <w:sectPr>
          <w:pgSz w:w="11900" w:h="16838" w:orient="portrait"/>
          <w:cols w:equalWidth="0" w:num="1">
            <w:col w:w="10940"/>
          </w:cols>
          <w:pgMar w:left="440" w:top="270" w:right="51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2024-01-29T07:40:28Z</dcterms:created>
  <dcterms:modified xsi:type="dcterms:W3CDTF">2024-01-29T07:40:28Z</dcterms:modified>
</cp:coreProperties>
</file>