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BIENAIME JEAN JACQUES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ASCENDIS PHARMA A/S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TUBORG BOULEVARD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HELLERUP</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DENMARK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Ascendis Pharma A/S</w:t>
              </w:r>
            </w:hyperlink>
            <w:r>
              <w:rPr/>
              <w:t xml:space="preserve"> [ </w:t>
            </w:r>
            <w:r>
              <w:rPr>
                <w:rFonts w:ascii="Times;serif" w:hAnsi="Times;serif"/>
                <w:color w:val="0000FF"/>
                <w:sz w:val="24"/>
                <w:shd w:fill="FFFFFF" w:val="clear"/>
              </w:rPr>
              <w:t>ASND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245.85</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246.91</w:t>
            </w:r>
            <w:r>
              <w:rPr>
                <w:rFonts w:ascii="Times;serif" w:hAnsi="Times;serif"/>
                <w:color w:val="008000"/>
                <w:position w:val="7"/>
                <w:sz w:val="16"/>
                <w:sz w:val="20"/>
                <w:shd w:fill="FFFFFF" w:val="clear"/>
              </w:rPr>
              <w:t>(2)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$245.41 to $246.30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$246.48 to $247.32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Wolff Jensen as attorney-in-fact for Jean J Bienaime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590" TargetMode="External"/><Relationship Id="rId5" Type="http://schemas.openxmlformats.org/officeDocument/2006/relationships/hyperlink" Target="http://www.sec.gov/cgi-bin/browse-edgar?action=getcompany&amp;CIK=0001612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3929</Characters>
  <CharactersWithSpaces>4578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