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FORM 144/A</w:t>
            </w:r>
          </w:p>
        </w:tc>
        <w:tc>
          <w:tcPr>
            <w:tcW w:w="6020" w:type="dxa"/>
            <w:vAlign w:val="bottom"/>
            <w:vMerge w:val="restart"/>
          </w:tcPr>
          <w:p>
            <w:pPr>
              <w:ind w:left="32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540" w:type="dxa"/>
            <w:vAlign w:val="bottom"/>
          </w:tcPr>
          <w:p>
            <w:pPr>
              <w:spacing w:after="0"/>
              <w:rPr>
                <w:sz w:val="8"/>
                <w:szCs w:val="8"/>
                <w:color w:val="auto"/>
              </w:rPr>
            </w:pP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540" w:type="dxa"/>
            <w:vAlign w:val="bottom"/>
          </w:tcPr>
          <w:p>
            <w:pPr>
              <w:spacing w:after="0"/>
              <w:rPr>
                <w:sz w:val="21"/>
                <w:szCs w:val="21"/>
                <w:color w:val="auto"/>
              </w:rPr>
            </w:pPr>
          </w:p>
        </w:tc>
        <w:tc>
          <w:tcPr>
            <w:tcW w:w="6020" w:type="dxa"/>
            <w:vAlign w:val="bottom"/>
          </w:tcPr>
          <w:p>
            <w:pPr>
              <w:ind w:left="32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Filer Information</w:t>
      </w:r>
    </w:p>
    <w:p>
      <w:pPr>
        <w:sectPr>
          <w:pgSz w:w="11900" w:h="16847"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0001180765</w:t>
      </w:r>
    </w:p>
    <w:p>
      <w:pPr>
        <w:spacing w:after="0" w:line="44" w:lineRule="exact"/>
        <w:rPr>
          <w:sz w:val="24"/>
          <w:szCs w:val="24"/>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Previous Accession Number Of The Filing 0001968582-23-000489</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9"/>
          <w:szCs w:val="19"/>
          <w:color w:val="auto"/>
        </w:rPr>
        <w:t>Ascendis Pharma A/S</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001-36815</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Tuborg Boulevard 12</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Hellerup Denmark</w:t>
      </w:r>
    </w:p>
    <w:p>
      <w:pPr>
        <w:spacing w:after="0" w:line="230" w:lineRule="auto"/>
        <w:rPr>
          <w:sz w:val="20"/>
          <w:szCs w:val="20"/>
          <w:color w:val="auto"/>
        </w:rPr>
      </w:pPr>
      <w:r>
        <w:rPr>
          <w:rFonts w:ascii="Arial" w:cs="Arial" w:eastAsia="Arial" w:hAnsi="Arial"/>
          <w:sz w:val="22"/>
          <w:szCs w:val="22"/>
          <w:color w:val="auto"/>
        </w:rPr>
        <w:t>DENMARK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DK - 2900</w:t>
      </w:r>
    </w:p>
    <w:p>
      <w:pPr>
        <w:spacing w:after="0" w:line="26" w:lineRule="exact"/>
        <w:rPr>
          <w:sz w:val="24"/>
          <w:szCs w:val="24"/>
          <w:color w:val="auto"/>
        </w:rPr>
      </w:pPr>
    </w:p>
    <w:p>
      <w:pPr>
        <w:sectPr>
          <w:pgSz w:w="11900" w:h="16847" w:orient="portrait"/>
          <w:cols w:equalWidth="0" w:num="2">
            <w:col w:w="7700" w:space="720"/>
            <w:col w:w="2820"/>
          </w:cols>
          <w:pgMar w:left="320" w:top="267" w:right="339" w:bottom="0" w:gutter="0" w:footer="0" w:header="0"/>
          <w:type w:val="continuous"/>
        </w:sectPr>
      </w:pPr>
    </w:p>
    <w:p>
      <w:pPr>
        <w:ind w:left="40"/>
        <w:spacing w:after="0"/>
        <w:tabs>
          <w:tab w:leader="none" w:pos="8400" w:val="left"/>
        </w:tabs>
        <w:rPr>
          <w:sz w:val="20"/>
          <w:szCs w:val="20"/>
          <w:color w:val="auto"/>
        </w:rPr>
      </w:pPr>
      <w:r>
        <w:rPr>
          <w:rFonts w:ascii="Arial" w:cs="Arial" w:eastAsia="Arial" w:hAnsi="Arial"/>
          <w:sz w:val="22"/>
          <w:szCs w:val="22"/>
          <w:color w:val="auto"/>
        </w:rPr>
        <w:t>Phone</w:t>
      </w:r>
      <w:r>
        <w:rPr>
          <w:sz w:val="20"/>
          <w:szCs w:val="20"/>
          <w:color w:val="auto"/>
        </w:rPr>
        <w:tab/>
      </w:r>
      <w:r>
        <w:rPr>
          <w:rFonts w:ascii="Arial" w:cs="Arial" w:eastAsia="Arial" w:hAnsi="Arial"/>
          <w:sz w:val="22"/>
          <w:szCs w:val="22"/>
          <w:color w:val="auto"/>
        </w:rPr>
        <w:t>45-7022-2244</w:t>
      </w:r>
    </w:p>
    <w:p>
      <w:pPr>
        <w:spacing w:after="0" w:line="44" w:lineRule="exact"/>
        <w:rPr>
          <w:sz w:val="24"/>
          <w:szCs w:val="24"/>
          <w:color w:val="auto"/>
        </w:rPr>
      </w:pPr>
    </w:p>
    <w:p>
      <w:pPr>
        <w:ind w:left="40"/>
        <w:spacing w:after="0"/>
        <w:tabs>
          <w:tab w:leader="none" w:pos="8400" w:val="left"/>
        </w:tabs>
        <w:rPr>
          <w:sz w:val="20"/>
          <w:szCs w:val="20"/>
          <w:color w:val="auto"/>
        </w:rPr>
      </w:pPr>
      <w:r>
        <w:rPr>
          <w:rFonts w:ascii="Arial" w:cs="Arial" w:eastAsia="Arial" w:hAnsi="Arial"/>
          <w:sz w:val="22"/>
          <w:szCs w:val="22"/>
          <w:color w:val="auto"/>
        </w:rPr>
        <w:t>Name of Person for Whose Account the Securities are To Be Sold</w:t>
      </w:r>
      <w:r>
        <w:rPr>
          <w:sz w:val="20"/>
          <w:szCs w:val="20"/>
          <w:color w:val="auto"/>
        </w:rPr>
        <w:tab/>
      </w:r>
      <w:r>
        <w:rPr>
          <w:rFonts w:ascii="Arial" w:cs="Arial" w:eastAsia="Arial" w:hAnsi="Arial"/>
          <w:sz w:val="19"/>
          <w:szCs w:val="19"/>
          <w:color w:val="auto"/>
        </w:rPr>
        <w:t>Jan Moller Mikkelsen</w:t>
      </w:r>
    </w:p>
    <w:p>
      <w:pPr>
        <w:spacing w:after="0" w:line="44"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Information</w:t>
      </w:r>
    </w:p>
    <w:p>
      <w:pPr>
        <w:sectPr>
          <w:pgSz w:w="11900" w:h="16847"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J.P. Morgan Securities</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ADS</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390 Madison Avenue</w:t>
            </w:r>
          </w:p>
        </w:tc>
        <w:tc>
          <w:tcPr>
            <w:tcW w:w="13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66755</w:t>
            </w:r>
          </w:p>
        </w:tc>
        <w:tc>
          <w:tcPr>
            <w:tcW w:w="1140" w:type="dxa"/>
            <w:vAlign w:val="bottom"/>
          </w:tcPr>
          <w:p>
            <w:pPr>
              <w:jc w:val="right"/>
              <w:ind w:right="232"/>
              <w:spacing w:after="0" w:line="243" w:lineRule="exact"/>
              <w:rPr>
                <w:sz w:val="20"/>
                <w:szCs w:val="20"/>
                <w:color w:val="auto"/>
              </w:rPr>
            </w:pPr>
            <w:r>
              <w:rPr>
                <w:rFonts w:ascii="Arial" w:cs="Arial" w:eastAsia="Arial" w:hAnsi="Arial"/>
                <w:sz w:val="22"/>
                <w:szCs w:val="22"/>
                <w:color w:val="auto"/>
                <w:w w:val="91"/>
              </w:rPr>
              <w:t>6513952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57152295</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09/08/2023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7"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To Be Sold</w:t>
      </w:r>
    </w:p>
    <w:p>
      <w:pPr>
        <w:sectPr>
          <w:pgSz w:w="11900" w:h="16847"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47" w:orient="portrait"/>
          <w:cols w:equalWidth="0" w:num="1">
            <w:col w:w="11240"/>
          </w:cols>
          <w:pgMar w:left="320" w:top="267" w:right="339" w:bottom="0" w:gutter="0" w:footer="0" w:header="0"/>
          <w:type w:val="continuous"/>
        </w:sectPr>
      </w:pPr>
    </w:p>
    <w:bookmarkStart w:id="1" w:name="page2"/>
    <w:bookmarkEnd w:id="1"/>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pacing w:after="0" w:line="5" w:lineRule="exact"/>
        <w:rPr>
          <w:sz w:val="20"/>
          <w:szCs w:val="20"/>
          <w:color w:val="auto"/>
        </w:rPr>
      </w:pPr>
    </w:p>
    <w:p>
      <w:pPr>
        <w:ind w:left="2820"/>
        <w:spacing w:after="0"/>
        <w:tabs>
          <w:tab w:leader="none" w:pos="4640" w:val="left"/>
          <w:tab w:leader="none" w:pos="5920" w:val="left"/>
          <w:tab w:leader="none" w:pos="6260" w:val="left"/>
          <w:tab w:leader="none" w:pos="738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jc w:val="center"/>
        <w:ind w:left="404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0"/>
        <w:spacing w:after="0"/>
        <w:tabs>
          <w:tab w:leader="none" w:pos="1480" w:val="left"/>
          <w:tab w:leader="none" w:pos="4220" w:val="left"/>
          <w:tab w:leader="none" w:pos="8500" w:val="left"/>
        </w:tabs>
        <w:rPr>
          <w:sz w:val="20"/>
          <w:szCs w:val="20"/>
          <w:color w:val="auto"/>
        </w:rPr>
      </w:pPr>
      <w:r>
        <w:rPr>
          <w:rFonts w:ascii="Arial" w:cs="Arial" w:eastAsia="Arial" w:hAnsi="Arial"/>
          <w:sz w:val="22"/>
          <w:szCs w:val="22"/>
          <w:color w:val="auto"/>
        </w:rPr>
        <w:t>ADS</w:t>
      </w:r>
      <w:r>
        <w:rPr>
          <w:sz w:val="20"/>
          <w:szCs w:val="20"/>
          <w:color w:val="auto"/>
        </w:rPr>
        <w:tab/>
      </w:r>
      <w:r>
        <w:rPr>
          <w:rFonts w:ascii="Arial" w:cs="Arial" w:eastAsia="Arial" w:hAnsi="Arial"/>
          <w:sz w:val="22"/>
          <w:szCs w:val="22"/>
          <w:color w:val="auto"/>
        </w:rPr>
        <w:t>09/08/2023 Warrant Exercise</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66755</w:t>
      </w:r>
      <w:r>
        <w:rPr>
          <w:sz w:val="20"/>
          <w:szCs w:val="20"/>
          <w:color w:val="auto"/>
        </w:rPr>
        <w:tab/>
      </w:r>
      <w:r>
        <w:rPr>
          <w:rFonts w:ascii="Arial" w:cs="Arial" w:eastAsia="Arial" w:hAnsi="Arial"/>
          <w:sz w:val="19"/>
          <w:szCs w:val="19"/>
          <w:color w:val="auto"/>
        </w:rPr>
        <w:t>09/08/2023 Cash</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Remarks and Signature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322" w:lineRule="exact"/>
        <w:rPr>
          <w:sz w:val="20"/>
          <w:szCs w:val="20"/>
          <w:color w:val="auto"/>
        </w:rPr>
      </w:pPr>
    </w:p>
    <w:p>
      <w:pPr>
        <w:ind w:left="40" w:right="120"/>
        <w:spacing w:after="0" w:line="296" w:lineRule="auto"/>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shares on this filing will be acquired via warrant exercises during month of Sept 2023. Sales represent shares to be sold to cover tax obligations and the payment of the exercise price on warrants exercised, which were due to expire in Q3, 2023.</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09/11/2023</w:t>
      </w:r>
    </w:p>
    <w:p>
      <w:pPr>
        <w:spacing w:after="0" w:line="165" w:lineRule="exact"/>
        <w:rPr>
          <w:sz w:val="20"/>
          <w:szCs w:val="20"/>
          <w:color w:val="auto"/>
        </w:rPr>
      </w:pPr>
    </w:p>
    <w:p>
      <w:pPr>
        <w:sectPr>
          <w:pgSz w:w="11900" w:h="16838" w:orient="portrait"/>
          <w:cols w:equalWidth="0" w:num="2">
            <w:col w:w="820" w:space="120"/>
            <w:col w:w="1030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 /s/ J.P. Morgan Securities LLC as agent and attorney-in-fact for Jan Mikkelsen</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2023-09-11T08:28:52Z</dcterms:created>
  <dcterms:modified xsi:type="dcterms:W3CDTF">2023-09-11T08:28:52Z</dcterms:modified>
</cp:coreProperties>
</file>