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Bodenhoff Mads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ASCENDIS PHARMA A/S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BOULEVARD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DK-2900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DENMARK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Ascendis Pharma A/S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270.19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10/11/2032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warrants vested 25% on October 11, 2023 and thereafter in 36 equal monthly installments.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Wolff Jensen as attorney-in-fact for Mads Bodenhoff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697" TargetMode="External"/><Relationship Id="rId5" Type="http://schemas.openxmlformats.org/officeDocument/2006/relationships/hyperlink" Target="http://www.sec.gov/cgi-bin/browse-edgar?action=getcompany&amp;CIK=00016120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3298</Characters>
  <CharactersWithSpaces>3819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