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3773d6k.htm"/>
      <w:bookmarkStart w:id="1" w:name="ksd15377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360" w:after="0"/>
        <w:jc w:val="left"/>
        <w:rPr>
          <w:rFonts w:ascii="Times New Roman" w:hAnsi="Times New Roman"/>
          <w:b/>
          <w:sz w:val="20"/>
        </w:rPr>
      </w:pPr>
      <w:r>
        <w:rPr>
          <w:rFonts w:ascii="Times New Roman" w:hAnsi="Times New Roman"/>
          <w:b/>
          <w:sz w:val="20"/>
        </w:rPr>
        <w:t xml:space="preserve">Closing of Warrant Exercise Window </w:t>
      </w:r>
    </w:p>
    <w:p>
      <w:pPr>
        <w:pStyle w:val="TextBody"/>
        <w:bidi w:val="0"/>
        <w:spacing w:before="120" w:after="0"/>
        <w:jc w:val="left"/>
        <w:rPr>
          <w:rFonts w:ascii="Times New Roman" w:hAnsi="Times New Roman"/>
          <w:sz w:val="20"/>
        </w:rPr>
      </w:pPr>
      <w:r>
        <w:rPr>
          <w:rFonts w:ascii="Times New Roman" w:hAnsi="Times New Roman"/>
          <w:sz w:val="20"/>
        </w:rPr>
        <w:t xml:space="preserve">On September 29, 2026, an exercise window closed for the Company’s outstanding warrants exercisable for the Company’s ordinary shares, nominal value DKK 1. In connection with the exercises of certain of such warrants during this exercise window, the Company registered aggregate share capital increases of nominal DKK 210,812 with the Danish Business Authority, corresponding to an aggregate increase in the Company’s share capital to nominal DKK 66,400,738 through the issuance of 210,812 ordinary shares against average cash consideration of approximately USD $123.36 per share, based on the DKK-USD exchange rate on September 29, 2026. The Company’s articles of association were amended accordingly and are attached hereto as Exhibit 1.1. </w:t>
      </w:r>
    </w:p>
    <w:p>
      <w:pPr>
        <w:pStyle w:val="TextBody"/>
        <w:bidi w:val="0"/>
        <w:spacing w:before="36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1"/>
        <w:gridCol w:w="522"/>
        <w:gridCol w:w="8902"/>
      </w:tblGrid>
      <w:tr>
        <w:trPr/>
        <w:tc>
          <w:tcPr>
            <w:tcW w:w="781"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8902" w:type="dxa"/>
            <w:tcBorders/>
            <w:vAlign w:val="center"/>
          </w:tcPr>
          <w:p>
            <w:pPr>
              <w:pStyle w:val="TableContents"/>
              <w:bidi w:val="0"/>
              <w:spacing w:before="0" w:after="283"/>
              <w:jc w:val="left"/>
              <w:rPr>
                <w:sz w:val="4"/>
                <w:szCs w:val="4"/>
              </w:rPr>
            </w:pPr>
            <w:r>
              <w:rPr>
                <w:sz w:val="4"/>
                <w:szCs w:val="4"/>
              </w:rPr>
            </w:r>
          </w:p>
        </w:tc>
      </w:tr>
      <w:tr>
        <w:trPr/>
        <w:tc>
          <w:tcPr>
            <w:tcW w:w="781"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522" w:type="dxa"/>
            <w:tcBorders/>
            <w:vAlign w:val="bottom"/>
          </w:tcPr>
          <w:p>
            <w:pPr>
              <w:pStyle w:val="TableContents"/>
              <w:bidi w:val="0"/>
              <w:spacing w:before="0" w:after="283"/>
              <w:jc w:val="left"/>
              <w:rPr/>
            </w:pPr>
            <w:r>
              <w:rPr/>
              <w:t>  </w:t>
            </w:r>
          </w:p>
        </w:tc>
        <w:tc>
          <w:tcPr>
            <w:tcW w:w="89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81" w:type="dxa"/>
            <w:tcBorders/>
            <w:vAlign w:val="center"/>
          </w:tcPr>
          <w:p>
            <w:pPr>
              <w:pStyle w:val="TableContents"/>
              <w:bidi w:val="0"/>
              <w:spacing w:before="0" w:after="283"/>
              <w:jc w:val="left"/>
              <w:rPr>
                <w:sz w:val="4"/>
                <w:szCs w:val="4"/>
              </w:rPr>
            </w:pPr>
            <w:r>
              <w:rPr>
                <w:sz w:val="4"/>
                <w:szCs w:val="4"/>
              </w:rPr>
            </w:r>
          </w:p>
        </w:tc>
        <w:tc>
          <w:tcPr>
            <w:tcW w:w="9424" w:type="dxa"/>
            <w:gridSpan w:val="2"/>
            <w:tcBorders/>
            <w:vAlign w:val="center"/>
          </w:tcPr>
          <w:p>
            <w:pPr>
              <w:pStyle w:val="TableContents"/>
              <w:bidi w:val="0"/>
              <w:spacing w:before="0" w:after="283"/>
              <w:jc w:val="left"/>
              <w:rPr>
                <w:sz w:val="4"/>
                <w:szCs w:val="4"/>
              </w:rPr>
            </w:pPr>
            <w:r>
              <w:rPr>
                <w:sz w:val="4"/>
                <w:szCs w:val="4"/>
              </w:rPr>
            </w:r>
          </w:p>
        </w:tc>
      </w:tr>
      <w:tr>
        <w:trPr/>
        <w:tc>
          <w:tcPr>
            <w:tcW w:w="781" w:type="dxa"/>
            <w:tcBorders/>
          </w:tcPr>
          <w:p>
            <w:pPr>
              <w:pStyle w:val="TableContents"/>
              <w:bidi w:val="0"/>
              <w:spacing w:before="0" w:after="283"/>
              <w:jc w:val="left"/>
              <w:rPr/>
            </w:pPr>
            <w:r>
              <w:rPr/>
              <w:t>1.1</w:t>
            </w:r>
          </w:p>
        </w:tc>
        <w:tc>
          <w:tcPr>
            <w:tcW w:w="522" w:type="dxa"/>
            <w:tcBorders/>
            <w:vAlign w:val="bottom"/>
          </w:tcPr>
          <w:p>
            <w:pPr>
              <w:pStyle w:val="TableContents"/>
              <w:bidi w:val="0"/>
              <w:spacing w:before="0" w:after="283"/>
              <w:jc w:val="left"/>
              <w:rPr/>
            </w:pPr>
            <w:r>
              <w:rPr/>
              <w:t>  </w:t>
            </w:r>
          </w:p>
        </w:tc>
        <w:tc>
          <w:tcPr>
            <w:tcW w:w="8902" w:type="dxa"/>
            <w:tcBorders/>
          </w:tcPr>
          <w:p>
            <w:pPr>
              <w:pStyle w:val="TableContents"/>
              <w:bidi w:val="0"/>
              <w:spacing w:before="0" w:after="283"/>
              <w:jc w:val="left"/>
              <w:rPr/>
            </w:pPr>
            <w:hyperlink w:anchor="d153773dex11.htm">
              <w:r>
                <w:rPr>
                  <w:rStyle w:val="InternetLink"/>
                </w:rPr>
                <w:t xml:space="preserve">Articles of Association.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2"/>
        <w:gridCol w:w="101"/>
        <w:gridCol w:w="407"/>
        <w:gridCol w:w="101"/>
        <w:gridCol w:w="305"/>
        <w:gridCol w:w="101"/>
        <w:gridCol w:w="4598"/>
      </w:tblGrid>
      <w:tr>
        <w:trP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8" w:type="dxa"/>
            <w:tcBorders/>
            <w:vAlign w:val="center"/>
          </w:tcPr>
          <w:p>
            <w:pPr>
              <w:pStyle w:val="TableContents"/>
              <w:bidi w:val="0"/>
              <w:spacing w:before="0" w:after="283"/>
              <w:jc w:val="left"/>
              <w:rPr>
                <w:sz w:val="4"/>
                <w:szCs w:val="4"/>
              </w:rPr>
            </w:pPr>
            <w:r>
              <w:rPr>
                <w:sz w:val="4"/>
                <w:szCs w:val="4"/>
              </w:rPr>
            </w:r>
          </w:p>
        </w:tc>
      </w:tr>
      <w:tr>
        <w:trPr/>
        <w:tc>
          <w:tcPr>
            <w:tcW w:w="4592"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4" w:type="dxa"/>
            <w:gridSpan w:val="3"/>
            <w:tcBorders/>
            <w:vAlign w:val="bottom"/>
          </w:tcPr>
          <w:p>
            <w:pPr>
              <w:pStyle w:val="TableContents"/>
              <w:bidi w:val="0"/>
              <w:spacing w:before="0" w:after="283"/>
              <w:jc w:val="left"/>
              <w:rPr>
                <w:b/>
              </w:rPr>
            </w:pPr>
            <w:r>
              <w:rPr>
                <w:b/>
              </w:rPr>
              <w:t>Ascendis Pharma A/S</w:t>
            </w:r>
          </w:p>
        </w:tc>
      </w:tr>
      <w:tr>
        <w:trPr>
          <w:trHeight w:val="240" w:hRule="atLeast"/>
        </w:trPr>
        <w:tc>
          <w:tcPr>
            <w:tcW w:w="459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9" w:type="dxa"/>
            <w:gridSpan w:val="2"/>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Date: September 29, 2026</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Wolff Jensen</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vAlign w:val="bottom"/>
          </w:tcPr>
          <w:p>
            <w:pPr>
              <w:pStyle w:val="TableContents"/>
              <w:bidi w:val="0"/>
              <w:spacing w:before="0" w:after="283"/>
              <w:jc w:val="left"/>
              <w:rPr/>
            </w:pPr>
            <w:r>
              <w:rPr/>
              <w:t>Michael Wolff Jensen</w:t>
            </w:r>
          </w:p>
        </w:tc>
      </w:tr>
      <w:tr>
        <w:trPr/>
        <w:tc>
          <w:tcPr>
            <w:tcW w:w="459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pPr>
            <w:r>
              <w:rPr/>
              <w:t>Executive Vice President, Chief Legal Officer</w:t>
            </w:r>
          </w:p>
        </w:tc>
      </w:tr>
    </w:tbl>
    <w:p>
      <w:pPr>
        <w:pStyle w:val="TextBody"/>
        <w:bidi w:val="0"/>
        <w:spacing w:before="0" w:after="0"/>
        <w:jc w:val="right"/>
        <w:rPr>
          <w:rFonts w:ascii="Times New Roman" w:hAnsi="Times New Roman"/>
          <w:b/>
          <w:sz w:val="20"/>
        </w:rPr>
      </w:pPr>
      <w:bookmarkStart w:id="2" w:name="d153773dex11.htm"/>
      <w:bookmarkStart w:id="3" w:name="ksd153773dex11"/>
      <w:bookmarkEnd w:id="2"/>
      <w:bookmarkEnd w:id="3"/>
      <w:r>
        <w:rPr>
          <w:rFonts w:ascii="Times New Roman" w:hAnsi="Times New Roman"/>
          <w:b/>
          <w:sz w:val="20"/>
        </w:rPr>
        <w:t xml:space="preserve">Exhibit 1.1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REF. K003583-0014-2803-8564-3545.v.3 </w:t>
      </w:r>
    </w:p>
    <w:p>
      <w:pPr>
        <w:pStyle w:val="TextBody"/>
        <w:bidi w:val="0"/>
        <w:spacing w:before="0" w:after="0"/>
        <w:jc w:val="left"/>
        <w:rPr>
          <w:rFonts w:ascii="Times New Roman" w:hAnsi="Times New Roman"/>
          <w:sz w:val="20"/>
        </w:rPr>
      </w:pPr>
      <w:r>
        <w:rPr>
          <w:rFonts w:ascii="Times New Roman" w:hAnsi="Times New Roman"/>
          <w:sz w:val="20"/>
        </w:rPr>
        <w:t xml:space="preserve">29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i/>
          <w:sz w:val="20"/>
        </w:rPr>
      </w:pPr>
      <w:r>
        <w:rPr>
          <w:rFonts w:ascii="Times New Roman" w:hAnsi="Times New Roman"/>
          <w:i/>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Ascendis Pharma A/S </w:t>
      </w:r>
    </w:p>
    <w:p>
      <w:pPr>
        <w:pStyle w:val="TextBody"/>
        <w:bidi w:val="0"/>
        <w:spacing w:before="240" w:after="0"/>
        <w:jc w:val="center"/>
        <w:rPr>
          <w:rFonts w:ascii="Times New Roman" w:hAnsi="Times New Roman"/>
          <w:sz w:val="20"/>
        </w:rPr>
      </w:pPr>
      <w:r>
        <w:rPr>
          <w:rFonts w:ascii="Times New Roman" w:hAnsi="Times New Roman"/>
          <w:sz w:val="20"/>
        </w:rPr>
        <w:t xml:space="preserve">(CVR-nr. 29918791) </w:t>
      </w:r>
    </w:p>
    <w:p>
      <w:pPr>
        <w:pStyle w:val="TextBody"/>
        <w:bidi w:val="0"/>
        <w:spacing w:before="0" w:after="0"/>
        <w:jc w:val="center"/>
        <w:rPr>
          <w:rFonts w:ascii="Times New Roman" w:hAnsi="Times New Roman"/>
          <w:i/>
          <w:sz w:val="20"/>
        </w:rPr>
      </w:pPr>
      <w:r>
        <w:rPr>
          <w:rFonts w:ascii="Times New Roman" w:hAnsi="Times New Roman"/>
          <w:i/>
          <w:sz w:val="20"/>
        </w:rPr>
        <w:t xml:space="preserve">(Registration no 29918791)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Name, Registered Office and Objects of the Company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left"/>
        <w:rPr>
          <w:rFonts w:ascii="Times New Roman" w:hAnsi="Times New Roman"/>
          <w:sz w:val="20"/>
        </w:rPr>
      </w:pPr>
      <w:r>
        <w:rPr>
          <w:rFonts w:ascii="Times New Roman" w:hAnsi="Times New Roman"/>
          <w:sz w:val="20"/>
        </w:rPr>
        <w:t xml:space="preserve">The company’s name is Ascendis Pharma A/S.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Deleted by resolution of the shareholders on 23</w:t>
      </w:r>
      <w:r>
        <w:rPr>
          <w:rFonts w:ascii="Times New Roman" w:hAnsi="Times New Roman"/>
          <w:sz w:val="20"/>
        </w:rPr>
        <w:t> </w:t>
      </w:r>
      <w:r>
        <w:rPr>
          <w:rFonts w:ascii="Times New Roman" w:hAnsi="Times New Roman"/>
          <w:i/>
          <w:sz w:val="20"/>
        </w:rPr>
        <w:t>April 2015</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left"/>
        <w:rPr>
          <w:rFonts w:ascii="Times New Roman" w:hAnsi="Times New Roman"/>
          <w:sz w:val="20"/>
        </w:rPr>
      </w:pPr>
      <w:r>
        <w:rPr>
          <w:rFonts w:ascii="Times New Roman" w:hAnsi="Times New Roman"/>
          <w:sz w:val="20"/>
        </w:rPr>
        <w:t xml:space="preserve">The object of the company is to develop ideas and preparations for the combating of disease medically, to manufacture and sell such preparations or ideas, to own shares of companies with the same objects and to perform activities in natural connection with these objects.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Capital and Shares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left"/>
        <w:rPr>
          <w:rFonts w:ascii="Times New Roman" w:hAnsi="Times New Roman"/>
          <w:sz w:val="20"/>
        </w:rPr>
      </w:pPr>
      <w:r>
        <w:rPr>
          <w:rFonts w:ascii="Times New Roman" w:hAnsi="Times New Roman"/>
          <w:sz w:val="20"/>
        </w:rPr>
        <w:t xml:space="preserve">The share capital of the company is DKK 66,400,738 divided into shares of DKK 1 each. The share capital is fully paid up.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4a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31 December 2019 on one or more occasions to issue warrants to members of the Board of Directors, Executive Management and key employees, advisors and consultants of the Company or its subsidiaries entitling the holder to subscribe shares for a total of up to nominal value of DKK 5,000,000 without pre-emptive rights for the Company’s shareholders. Warrants cannot be issued to the extent that outstanding and non-exercised warrants issued pursuant to this authorisation from 23 January 2015 are equal to 20% or more of the company’s registered share capital.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31 December 2019, on one or more occasions to increase the Company’s share capital by up to a total nominal value of DKK 5,000,000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5,000,000. The board is authorized to cause such shares to be deposited with a depositary bank and the simultaneous issuance of American Depositary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shall be considered as fully exhausted with the consequence that the Board of Directors cannot issue any new warrants per section 4a with effect from 29 May 2018. For clarity, any warrants issued per this section 4a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4b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on the dates stated in Appendix 3 resolved, in accordance with the latest and the previous authorizations in article 4a to issue warrants, to issue 6,049,808 warrants; in accordance with the authorization in article 4f to issue warrants, to issue 595,777 warrants; in accordance with the authorization in article 4g to issue warrants, to issue 3,010,975 warrants; in accordance with the authorization in article 4h to issue warrants, to issue 9,160 warrants, in accordance with the previous authorization in article 4h to issue warrants, to issue 2,000,000 warrants; and, in accordance with the authorization in article 4i to issue warrants, to issue 2,000,000 warrants, so that a total of 13,665,720 warrants are issued of which 9,077,666 have been exercised, annulled or have lapsed as described in Appendix 3 as of 29 September 2026. The terms and conditions of the issued warrants are adopted as Appendix 1, 1a and 2 to the articles of association and shall form an integral part hereof. (Numbers shown adjusted following bonus share issuance of 13 January 2015).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4c </w:t>
      </w:r>
    </w:p>
    <w:p>
      <w:pPr>
        <w:pStyle w:val="TextBody"/>
        <w:bidi w:val="0"/>
        <w:spacing w:before="240" w:after="0"/>
        <w:jc w:val="left"/>
        <w:rPr>
          <w:rFonts w:ascii="Times New Roman" w:hAnsi="Times New Roman"/>
          <w:sz w:val="20"/>
        </w:rPr>
      </w:pPr>
      <w:r>
        <w:rPr>
          <w:rFonts w:ascii="Times New Roman" w:hAnsi="Times New Roman"/>
          <w:sz w:val="20"/>
        </w:rPr>
        <w:t xml:space="preserve">On 26 November 2014, the general meeting resolved to issue 141,626 (adjusted following bonus share issuance of 13 January 2015: 566,504) warrants, of which all 566,504 warrants have been exercised, have been annulled or have lapsed as of 16 November 2023. The general meeting resolved simultaneously, at one or more times, to increase the share capital with minimum nominal DKK 100 and maximum nominal DKK 141,626 (adjusted following bonus share issuance of 13 January 2015: DKK 566,504). </w:t>
      </w:r>
    </w:p>
    <w:p>
      <w:pPr>
        <w:pStyle w:val="TextBody"/>
        <w:bidi w:val="0"/>
        <w:spacing w:before="240" w:after="0"/>
        <w:jc w:val="left"/>
        <w:rPr>
          <w:rFonts w:ascii="Times New Roman" w:hAnsi="Times New Roman"/>
          <w:sz w:val="20"/>
        </w:rPr>
      </w:pPr>
      <w:r>
        <w:rPr>
          <w:rFonts w:ascii="Times New Roman" w:hAnsi="Times New Roman"/>
          <w:sz w:val="20"/>
        </w:rPr>
        <w:t xml:space="preserve">The terms and conditions of the issued warrants have been adopted as Exhibit 2 to the articles of association and shall form an integral part hereof. The exercise price has been determined to USD 32.45 converted into DKK by using the official exchange rate as per the date of the general meeting, and 1 warrant therefore confers the right to subscribe nominal DKK 1 share against cash contribution of DKK 193.5188 (adjusted following bonus share issuance of 13 January 2015: DKK 48.3797) (calculated on the basis of the DKK/USD exchange rate in effect on 26 November 2014 being 1 USD = DKK 5.9636). </w:t>
      </w:r>
    </w:p>
    <w:p>
      <w:pPr>
        <w:pStyle w:val="TextBody"/>
        <w:bidi w:val="0"/>
        <w:spacing w:before="240" w:after="0"/>
        <w:jc w:val="left"/>
        <w:rPr>
          <w:rFonts w:ascii="Times New Roman" w:hAnsi="Times New Roman"/>
          <w:sz w:val="20"/>
        </w:rPr>
      </w:pPr>
      <w:r>
        <w:rPr>
          <w:rFonts w:ascii="Times New Roman" w:hAnsi="Times New Roman"/>
          <w:sz w:val="20"/>
        </w:rPr>
        <w:t xml:space="preserve">The warrants vest with 1/48 per month from 26 November 2014.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4d </w:t>
      </w:r>
    </w:p>
    <w:p>
      <w:pPr>
        <w:pStyle w:val="TextBody"/>
        <w:bidi w:val="0"/>
        <w:spacing w:before="240" w:after="0"/>
        <w:jc w:val="left"/>
        <w:rPr>
          <w:rFonts w:ascii="Times New Roman" w:hAnsi="Times New Roman"/>
          <w:sz w:val="20"/>
        </w:rPr>
      </w:pPr>
      <w:r>
        <w:rPr>
          <w:rFonts w:ascii="Times New Roman" w:hAnsi="Times New Roman"/>
          <w:sz w:val="20"/>
        </w:rPr>
        <w:t xml:space="preserve">§ 4 d (1) The board of directors is until 29 May 2029 authorized at one or more times to increase the company’s share capital with up to nominal DKK 9,000,000 with pre-emptive subscription rights for the company’s shareholders. Capital increases according to this authorisation shall be carried out by the board of directors by way of cash contributions. The board of directors is authorised to make the required amendments to the articles of association if the authorization to increase the share capital is used and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4 d (2) The Board of Directors is until 27 May 2030 authorized at one or more times to increase the Company’s share capital by up to nominal DKK 3,825,000 without pre-emptive subscription rights for the Company’s shareholders. Capital increases according to this authorization can be carried out by the Board of Directors by way of contributions in kind, conversion of debt and/or cash contributions and must be carried out at market price. The Board of Directors is authorized to make the required amendments to the articles of association if the authorization to increase the share capital is used and to cause such shares to be deposited with a depositary bank and the simultaneous issuance of American Depositary Shares representing such shares. </w:t>
      </w:r>
    </w:p>
    <w:p>
      <w:pPr>
        <w:pStyle w:val="TextBody"/>
        <w:bidi w:val="0"/>
        <w:spacing w:before="240" w:after="0"/>
        <w:jc w:val="left"/>
        <w:rPr>
          <w:rFonts w:ascii="Times New Roman" w:hAnsi="Times New Roman"/>
          <w:sz w:val="20"/>
        </w:rPr>
      </w:pPr>
      <w:r>
        <w:rPr>
          <w:rFonts w:ascii="Times New Roman" w:hAnsi="Times New Roman"/>
          <w:sz w:val="20"/>
        </w:rPr>
        <w:t xml:space="preserve">§ 4 d (3) For shares issued pursuant to article 4 d (1) or 4 d (2) the following shall apply: The new shares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are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4e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ending 29 May 2027, the company may at one or more times by resolution of the board of directors obtain loans against issuance of convertible bonds which gives the right to subscribe for shares in the company. The company’s existing shareholders shall not have pre-emption rights and the convertible bonds shall be offered at a subscription price and a conversion price that correspond in aggregate to at least the market price of the shares at the time of the decision of the board of directors. The loans shall be paid in cash. The terms and conditions for the convertible bonds shall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a consequence of the conversion of the convertible bonds, the board of directors is authorized during the period until 29 May 2027 to increase the share capital by a nominal value of up to DKK 9,000,000 at one or more times by resolution of the board of directors by conversion of the convertible bonds and on such other terms as the board of directors may determine. The company’s existing shareholders shall not have pre-emption rights to subscribe for shares issued by conversion of the convertible bonds. The board of directors is authorized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convertible bonds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are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4f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29 May 2027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Warrants cannot be issued to members of the board of directors pursuant to this authorization.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29 May 2027,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12 December 2023 the board of directors resolved to exercise the authorization under article 4f hereof to issue 14,496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January 2024 the board of directors resolved to exercise the authorization under article 4f hereof to issue 37,380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137.10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February 2025 the board of directors resolved to exercise the authorization under article 4f hereof to issue 31,040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119.51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March 2025 the board of directors resolved to exercise the authorization under article 4f hereof to issue 5,631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145.63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April 2025 the board of directors resolved to exercise the authorization under article 4f hereof to issue 36,760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137.41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May 2025 the board of directors resolved to exercise the authorization under article 4f hereof to issue 36,390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161.52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June 2025 the board of directors resolved to exercise the authorization under article 4f hereof to issue 24,930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172.35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July 2025 the board of directors resolved to exercise the authorization under article 4f hereof to issue 25,020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168.17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August 2025 the board of directors resolved to exercise the authorization under article 4f hereof to issue 28,480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195.98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September 2025 the board of directors resolved to exercise the authorization under article 4f hereof to issue 33,890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202.91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October 2025 the board of directors resolved to exercise the authorization under article 4f hereof to issue 31,710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208.71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November 2025 the board of directors resolved to exercise the authorization under article 4f hereof to issue 41,220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201.16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December 2025 the board of directors resolved to exercise the authorization under article 4f hereof to issue 27,820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196.63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January 2026 the board of directors resolved to exercise the authorization under article 4f hereof to issue 42,030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215.05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February 2026 the board of directors resolved to exercise the authorization under article 4f hereof to issue 16,570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224.19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March 2026 the board of directors resolved to exercise the authorization under article 4f hereof to issue 22,480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240.52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April 2026 the board of directors resolved to exercise the authorization under article 4f hereof to issue 23,150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May 2026 the board of directors resolved to exercise the authorization under article 4f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237.65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June 2026 the board of directors resolved to exercise the authorization under article 4f hereof to issue 27,030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213.23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July 2026 the board of directors resolved to exercise the authorization under article 4f hereof to issue 14,060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265.57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August 2026 the board of directors resolved to exercise the authorization under article 4f hereof to issue 15,060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254.57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September 2026 the board of directors resolved to exercise the authorization under article 4f hereof to issue 29,380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270.09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28 May 2023 on one or more occasions to issue warrants to members of the Board of Directors, Executive Management and employees, advisors and consultants of the Company or its subsidiaries entitling the holder to subscribe shares for a total of up to nominal value of DKK 4,000,000 without pre-emptive rights for the Company’s shareholders.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28 May 2023, on one or more occasions to increase the Company’s share capital by up to a total nominal value of DKK 4,000,000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4,000,000. The board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12 June 2018 the Board of Directors resolved to exercise the authorization under article 4g hereof to issue 14,125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July 2018 the Board of Directors resolved to exercise the authorization under article 4g hereof to issue 18,500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69.79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14 August 2018 the Board of Directors resolved to exercise the authorization under article 4g hereof to issue 70,000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68.00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September 2018 the Board of Directors resolved to exercise the authorization under article 4g hereof to issue 123,000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63.77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October 2018 the Board of Directors resolved to exercise the authorization under article 4g hereof to issue 85,750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65.28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November 2018 the Board of Directors resolved to exercise the authorization under article 4g hereof to issue 76,000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December 2018 the Board of Directors resolved to exercise the authorization under article 4g hereof to issue 1,074,500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62.17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January 2019 the Board of Directors resolved to exercise the authorization under article 4g hereof to issue 40,000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70.94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12 February 2019 the Board of Directors resolved to exercise the authorization under article 4g hereof to issue 14,500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70.20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April 2019 the Board of Directors resolved to exercise the authorization under article 4g hereof to issue 118,000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119.13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May 2019 the Board of Directors resolved to exercise the authorization under article 4g hereof to issue 37,000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120.28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June 2019 the Board of Directors resolved to exercise the authorization under article 4g hereof to issue 17,000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118.80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July 2019 the Board of Directors resolved to exercise the authorization under article 4g hereof to issue 44,000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114.13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August 2019 the Board of Directors resolved to exercise the authorization under article 4g hereof to issue 50,000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114.96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10 September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105.31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October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92.54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November 2019 the Board of Directors resolved to exercise the authorization under article 4g hereof to issue 31,500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111.24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December 2019 the Board of Directors resolved to exercise the authorization under article 4g hereof to issue 858,600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108.00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January 2020 the Board of Directors resolved to exercise the authorization under article 4g hereof to issue 116,300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138.82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February 2020 the Board of Directors resolved to exercise the authorization under article 4g hereof to issue 15,000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142,76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10 March 2020 the Board of Directors resolved to exercise the authorization under article 4g hereof to issue 58,900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127.61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May 2020 the Board of Directors resolved to exercise the authorization under article 4g hereof to issue 58,300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137.78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shall be considered as fully exhausted with the consequence that the Board of Directors cannot issue any new warrants per section 4g with effect from 29 May 2020. For clarity, any warrants issued per this section 4g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4h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27 May 2030 on one or more occasions to issue warrants to new members of the board of directors of the company or its subsidiaries entitling the cumulative holders to subscribe shares for a total of up to nominal value of DKK 100,000 without pre-emptive rights for the company’s shareholders. The exercise price for the warrants shall be determined by the board of directors in consultation with the company’s advisors and shall at least be equal to the market price of the shares at the time of issuance. The warrants issued pursuant to this authorisation shall be governed by the terms and conditions set out in appendix 1a to articles of association. The board of directors shall determine the distribution of warrants, provided that this authorisation may only be exercised in connection with grants to new members of the board of directors in connection with their first election (i.e. not in connection with re-election for another term) and no single board member shall receive more than 10,000 warrants pursuant to this authorisation.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27 May 2030, on one or more occasions to increase the company’s share capital by up to a total nominal value of DKK 100,000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 The board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14 April 2026 the board of directors resolved to exercise the authorization under article 4h hereof to issue 9,160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4i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27 May 2026 on one or more occasions to issue warrants to members of the Executive Management and employees, advisors and consultants of the Company or its subsidiaries entitling the holder to subscribe shares for a total of up to nominal value of DKK 2,000,000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27 May 2026, on one or more occasions to increase the Company’s share capital by up to a total nominal value of DKK 2,000,000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2,000,000. The board is authorized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8 June 2021 the Board of Directors resolved to exercise the authorization under article 4i hereof to issue 14,430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130.83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July 2021 the Board of Directors resolved to exercise the authorization under article 4i hereof to issue 107,935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124.52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August 2021 the Board of Directors resolved to exercise the authorization under article 4i hereof to issue 14,230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125.25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September 2021 the Board of Directors resolved to exercise the authorization under article 4i hereof to issue 28,670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153.54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12 October 2021 the Board of Directors resolved to exercise the authorization under article 4i hereof to issue 15,880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168.74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November 2021 the Board of Directors resolved to exercise the authorization under article 4i hereof to issue 14,220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158.75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December 2021 the board of directors resolved to exercise the authorization under article 4i hereof to issue 1,065,314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139.65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December 2021 the board of directors resolved to exercise the authorization under article 4i hereof to issue 19.770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136.64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January 2022 the board of directors resolved to exercise the authorization under article 4i hereof to issue 22,860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118.88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February 2022 the board of directors resolved to exercise the authorization under article 4i hereof to issue 17,740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123.44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8 March 2022 the board of directors resolved to exercise the authorization under article 4i hereof to issue 26,350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105.77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April 2022 the board of directors resolved to exercise the authorization under article 4i hereof to issue 37,265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108.84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May 2022 the board of directors resolved to exercise the authorization under article 4i hereof to issue 36,790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82.64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June 2022 the board of directors resolved to exercise the authorization under article 4i hereof to issue 29,810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81.24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July 2022 the board of directors resolved to exercise the authorization under article 4i hereof to issue 12,780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90.06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August 2022 the board of directors resolved to exercise the authorization under article 4i hereof to issue 23,165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93.15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September 2022 the board of directors resolved to exercise the authorization under article 4i hereof to issue 33,270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102.70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October 2022 the board of directors resolved to exercise the authorization under article hereof to issue 30,042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November 2022 the board of directors resolved to exercise the authorization under article 4i hereof to issue 24,490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123.91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December 2022 the board of directors resolved to exercise the authorization under article 4i hereof to issue 44,210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122.81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January 2023 the board of directors resolved to exercise the authorization under article 4i hereof to issue 47,365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112.61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February 2023 the board of directors resolved to exercise the authorization under article 4i hereof to issue 36,480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March 2023 the board of directors resolved to exercise the authorization under article 4i hereof to issue 29,740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109.36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April 2023 the board of directors resolved to exercise the authorization under article 4i hereof to issue 52,210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80.18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May 2023 the board of directors resolved to exercise the authorization under article 4i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97.20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June 2023 the board of directors resolved to exercise the authorization under article 4i hereof to issue 77,000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92.93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July 2023 the board of directors resolved to exercise the authorization under article 4i hereof to issue 24,220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87.98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August 2023 the board of directors resolved to exercise the authorization under article 4i hereof to issue 12,410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94.09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September 2023 the board of directors resolved to exercise the authorization under article 4i hereof to issue 22,430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102.56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October 2023 the board of directors resolved to exercise the authorization under article 4i hereof to issue 24,910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November 2023 the board of directors resolved to exercise the authorization under article 4i hereof to issue 12,170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94.70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December 2023 the board of directors resolved to exercise the authorization under article 4i hereof to issue 10,594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is as of 12 December 2023 fully exhausted with the consequence that the Board of Directors cannot issue any new warrants under article 4i with effect from 12 December 2023. For clarity, any warrants issued per this article 4i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4j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29 May 2029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29 May 2029,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shall be issued in the name of the holder and shall be registered in the name of the holder in the company’s register of shareholders. No share certificates are issued.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register of owners shall be kept and maintained by Computershare A/S (Company registration CVR no. 27088899).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are non-negotiable instruments.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shall be obligated to have his shares redeemed in whole or in part by the company or others.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shareholders are entitled to vote their shares differently. Any shareholder shall be entitled to attend in person or be represented by proxy, and both the shareholder and the proxy holder may meet with an advisor. A shareholder may vote by proxy. </w:t>
      </w:r>
    </w:p>
    <w:p>
      <w:pPr>
        <w:pStyle w:val="TextBody"/>
        <w:bidi w:val="0"/>
        <w:spacing w:before="240" w:after="0"/>
        <w:jc w:val="left"/>
        <w:rPr>
          <w:rFonts w:ascii="Times New Roman" w:hAnsi="Times New Roman"/>
          <w:sz w:val="20"/>
        </w:rPr>
      </w:pPr>
      <w:r>
        <w:rPr>
          <w:rFonts w:ascii="Times New Roman" w:hAnsi="Times New Roman"/>
          <w:sz w:val="20"/>
        </w:rPr>
        <w:t xml:space="preserve">The shares can be cancelled out of court in conformity with the legislation applying to non-negotiable securities, in force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Meetings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of the company shall be held in Copenhagen municipality or in the Greater Copenhagen area. The language of the company group is English and general meetings are conducted in English.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shall be convened with a notice of a minimum 2 weeks and a maximum of 4 weeks by publication in the Danish Business Authority’s computerised information system and on the company’s website. A convening notice shall, furthermore, be forwarded in writing to all shareholders recorded in the register of owners who have requested such notification. The convening notice shall contain the agenda for the general meeting. If the agenda contains proposals, the adoption of which require a qualified majority, the convening notice shall contain a specification of such proposals and their material contents. </w:t>
      </w:r>
    </w:p>
    <w:p>
      <w:pPr>
        <w:pStyle w:val="TextBody"/>
        <w:bidi w:val="0"/>
        <w:spacing w:before="240" w:after="0"/>
        <w:jc w:val="left"/>
        <w:rPr>
          <w:rFonts w:ascii="Times New Roman" w:hAnsi="Times New Roman"/>
          <w:sz w:val="20"/>
        </w:rPr>
      </w:pPr>
      <w:r>
        <w:rPr>
          <w:rFonts w:ascii="Times New Roman" w:hAnsi="Times New Roman"/>
          <w:sz w:val="20"/>
        </w:rPr>
        <w:t xml:space="preserve">The annual general meeting shall be held within 5 months after the expiry of the accounting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Proposals from shareholders shall in order to be considered at the annual general meeting be filed in writing with the board of directors at the latest 6 weeks before the annual general meeting. If a motion is filed later than 6 weeks before the general meeting the board of directors decides whether the motion was filed in such timely fashion that the motion can be included on the agenda. </w:t>
      </w:r>
    </w:p>
    <w:p>
      <w:pPr>
        <w:pStyle w:val="TextBody"/>
        <w:bidi w:val="0"/>
        <w:spacing w:before="240" w:after="0"/>
        <w:jc w:val="left"/>
        <w:rPr>
          <w:rFonts w:ascii="Times New Roman" w:hAnsi="Times New Roman"/>
          <w:sz w:val="20"/>
        </w:rPr>
      </w:pPr>
      <w:r>
        <w:rPr>
          <w:rFonts w:ascii="Times New Roman" w:hAnsi="Times New Roman"/>
          <w:sz w:val="20"/>
        </w:rPr>
        <w:t xml:space="preserve">Extraordinary general meetings shall be held according to resolutions by the general meeting or the board of directors or upon written request to the board of directors from one of the elected auditors and if a request is presented by shareholders representing in aggregate at least 1/20 of the share capital. A request from shareholders representing at least 1/20 of the share capital shall specify the proposal to be considered by the general meeting. The general meeting shall in this case be convened within 2 weeks from the date the proposal has been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agenda and the complete proposals, and in for annual general meetings also the annual report, shall be made available for review by the company’s shareholders at the latest two weeks prior to the general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left"/>
        <w:rPr>
          <w:rFonts w:ascii="Times New Roman" w:hAnsi="Times New Roman"/>
          <w:sz w:val="20"/>
        </w:rPr>
      </w:pPr>
      <w:r>
        <w:rPr>
          <w:rFonts w:ascii="Times New Roman" w:hAnsi="Times New Roman"/>
          <w:sz w:val="20"/>
        </w:rPr>
        <w:t xml:space="preserve">The agenda of the ordinary general meeting shall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report on the company’s activities during the past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2.</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Presentation of annual report with auditor’s report for adoption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3.</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 on application of profits or covering of losses as per the adopted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5.</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1"/>
        <w:gridCol w:w="9088"/>
      </w:tblGrid>
      <w:tr>
        <w:trPr/>
        <w:tc>
          <w:tcPr>
            <w:tcW w:w="5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6.</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motions from the board of directors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Miscellaneous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left"/>
        <w:rPr>
          <w:rFonts w:ascii="Times New Roman" w:hAnsi="Times New Roman"/>
          <w:sz w:val="20"/>
        </w:rPr>
      </w:pPr>
      <w:r>
        <w:rPr>
          <w:rFonts w:ascii="Times New Roman" w:hAnsi="Times New Roman"/>
          <w:sz w:val="20"/>
        </w:rPr>
        <w:t xml:space="preserve">At general meetings, each share of DKK 1 shall carry one vote. </w:t>
      </w:r>
    </w:p>
    <w:p>
      <w:pPr>
        <w:pStyle w:val="TextBody"/>
        <w:bidi w:val="0"/>
        <w:spacing w:before="240" w:after="0"/>
        <w:jc w:val="left"/>
        <w:rPr>
          <w:rFonts w:ascii="Times New Roman" w:hAnsi="Times New Roman"/>
          <w:sz w:val="20"/>
        </w:rPr>
      </w:pPr>
      <w:r>
        <w:rPr>
          <w:rFonts w:ascii="Times New Roman" w:hAnsi="Times New Roman"/>
          <w:sz w:val="20"/>
        </w:rPr>
        <w:t xml:space="preserve">The matters discussed at general meetings shall be adopted by a simple majority of votes unless the law or the company’s articles otherwise provide. </w:t>
      </w:r>
    </w:p>
    <w:p>
      <w:pPr>
        <w:pStyle w:val="TextBody"/>
        <w:bidi w:val="0"/>
        <w:spacing w:before="240" w:after="0"/>
        <w:jc w:val="left"/>
        <w:rPr>
          <w:rFonts w:ascii="Times New Roman" w:hAnsi="Times New Roman"/>
          <w:sz w:val="20"/>
        </w:rPr>
      </w:pPr>
      <w:r>
        <w:rPr>
          <w:rFonts w:ascii="Times New Roman" w:hAnsi="Times New Roman"/>
          <w:sz w:val="20"/>
        </w:rPr>
        <w:t>In case of equality of votes the motion shall be deemed annulled</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shareholder’s right to attend general meetings and to vote at general meetings is determined on the basis of the shares that the shareholder owns on the registration date. The registration date shall be one week before the general meeting is held. The shares which the individual shareholder owns are calculated on the registration date on the basis of the registration of ownership in the Register of Owners as well as notifications concerning ownership which the company has received with a view to update the ownership in the Register of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any shareholder who is entitled to attend a general meeting and who wishes to attend must have requested an admission card from the Company no later than 3 days in advance of the General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governed by the board of directors, consisting of no less than 3 and no more than 10 board members, elected by the shareholders at the general meeting. The members of the board of directors are elected for a term expiring at the first coming annual general meeting following their election. </w:t>
      </w:r>
    </w:p>
    <w:p>
      <w:pPr>
        <w:pStyle w:val="TextBody"/>
        <w:bidi w:val="0"/>
        <w:spacing w:before="240" w:after="0"/>
        <w:jc w:val="left"/>
        <w:rPr>
          <w:rFonts w:ascii="Times New Roman" w:hAnsi="Times New Roman"/>
          <w:sz w:val="20"/>
        </w:rPr>
      </w:pPr>
      <w:r>
        <w:rPr>
          <w:rFonts w:ascii="Times New Roman" w:hAnsi="Times New Roman"/>
          <w:sz w:val="20"/>
        </w:rPr>
        <w:t xml:space="preserve">Any board member shall retire from the board at the ordinary general meeting following immediately after such member attaining the age of 75.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elect their chairman from their own number.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adopt its own Rules of Procedure and ensure that the company con-ducts its activities in conformity with the articles of association and the legislation in force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chairman shall convene board meetings whenever he finds it necessary, or when any board member or member of management so requests.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employ a management consisting of 1-5 members to attend to the day-to-day management of the company, and the board shall determine the terms and conditions of the employment. The management shall perform their duties in accordance with the guidelines and directions issued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Binding Powers: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bound by the chairman of the board of directors and one member of the executive management jointly, by two members of the executive management jointly, or by all members of the board of directors jointly.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issue individual or joint powers of procuration. </w:t>
      </w:r>
    </w:p>
    <w:p>
      <w:pPr>
        <w:pStyle w:val="TextBody"/>
        <w:bidi w:val="0"/>
        <w:spacing w:before="360" w:after="0"/>
        <w:jc w:val="left"/>
        <w:rPr>
          <w:rFonts w:ascii="Times New Roman" w:hAnsi="Times New Roman"/>
          <w:b/>
          <w:sz w:val="20"/>
        </w:rPr>
      </w:pPr>
      <w:r>
        <w:rPr>
          <w:rFonts w:ascii="Times New Roman" w:hAnsi="Times New Roman"/>
          <w:b/>
          <w:sz w:val="20"/>
        </w:rPr>
        <w:t xml:space="preserve">Audit: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240" w:after="0"/>
        <w:jc w:val="left"/>
        <w:rPr>
          <w:rFonts w:ascii="Times New Roman" w:hAnsi="Times New Roman"/>
          <w:sz w:val="20"/>
        </w:rPr>
      </w:pPr>
      <w:r>
        <w:rPr>
          <w:rFonts w:ascii="Times New Roman" w:hAnsi="Times New Roman"/>
          <w:sz w:val="20"/>
        </w:rPr>
        <w:t xml:space="preserve">One state-authorised public accountant, elected by the general meeting for one year at a time, shall audit the company’s annual reports.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Year/Annual Report: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accounting year shall be the calendar year. </w:t>
      </w:r>
    </w:p>
    <w:p>
      <w:pPr>
        <w:pStyle w:val="TextBody"/>
        <w:bidi w:val="0"/>
        <w:spacing w:before="240" w:after="0"/>
        <w:jc w:val="left"/>
        <w:rPr>
          <w:rFonts w:ascii="Times New Roman" w:hAnsi="Times New Roman"/>
          <w:sz w:val="20"/>
        </w:rPr>
      </w:pPr>
      <w:r>
        <w:rPr>
          <w:rFonts w:ascii="Times New Roman" w:hAnsi="Times New Roman"/>
          <w:sz w:val="20"/>
        </w:rPr>
        <w:t xml:space="preserve">The company’s annual report shall present a true and fair view of the company’s assets and liabilities, its financial position and results.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annual report and interim reports shall be presented in English language.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Communication: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make use of electronic document exchange and electronic mail (electronic communication) in its communications with shareholders cf. section 92 of the Danish Companies Act. The company may at any time elect to communicate by ordinary mail but is not obligated to do so. </w:t>
      </w:r>
    </w:p>
    <w:p>
      <w:pPr>
        <w:pStyle w:val="TextBody"/>
        <w:bidi w:val="0"/>
        <w:spacing w:before="240" w:after="0"/>
        <w:jc w:val="left"/>
        <w:rPr>
          <w:rFonts w:ascii="Times New Roman" w:hAnsi="Times New Roman"/>
          <w:sz w:val="20"/>
        </w:rPr>
      </w:pPr>
      <w:r>
        <w:rPr>
          <w:rFonts w:ascii="Times New Roman" w:hAnsi="Times New Roman"/>
          <w:sz w:val="20"/>
        </w:rPr>
        <w:t xml:space="preserve">All announcements and documents that pursuant to the company’s articles of association, the Danish Companies Act as well as stock exchange legislation and regulations must be exchanged between the company and the shareholders, including, by example, notices to convene annual or extraordinary general meetings along with agendas and full wordings of proposed resolutions, proxies, interim reports, annual reports, stock exchange announcements, financial calendar and prospectuses, as well as general information from the company to the shareholders may be sent as an attached file by e-mail or by including in an e-mail exact information as to where the document may be downloaded (a link).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request its name-registered shareholders to forward an electronic address which may be used for electronic notices. It is the responsibility of the individual shareholder to ensure that the company is informed of the correct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about system requirements and about the procedure for electronic communications can be found on the company’s website www.ascendispharma.com. </w:t>
      </w:r>
    </w:p>
    <w:p>
      <w:pPr>
        <w:pStyle w:val="TextBody"/>
        <w:bidi w:val="0"/>
        <w:spacing w:before="240" w:after="0"/>
        <w:jc w:val="center"/>
        <w:rPr/>
      </w:pPr>
      <w:r>
        <w:rPr/>
        <w:t>—</w:t>
      </w:r>
      <w:r>
        <w:rPr>
          <w:rFonts w:ascii="Times New Roman" w:hAnsi="Times New Roman"/>
          <w:sz w:val="20"/>
        </w:rPr>
        <w:t xml:space="preserve">-oo0oo—- </w:t>
      </w:r>
    </w:p>
    <w:p>
      <w:pPr>
        <w:pStyle w:val="TextBody"/>
        <w:bidi w:val="0"/>
        <w:spacing w:before="240" w:after="0"/>
        <w:jc w:val="left"/>
        <w:rPr>
          <w:rFonts w:ascii="Times New Roman" w:hAnsi="Times New Roman"/>
          <w:i/>
          <w:sz w:val="20"/>
        </w:rPr>
      </w:pPr>
      <w:r>
        <w:rPr>
          <w:rFonts w:ascii="Times New Roman" w:hAnsi="Times New Roman"/>
          <w:i/>
          <w:sz w:val="20"/>
        </w:rPr>
        <w:t xml:space="preserve">Most recently updated as per 29 September 2026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to “ADS” and “American Depositary Shares” in appendices 1 and 1a to the articles of association have as of 11 August 2026 been replaced with “shares”, as the company’s shares are no longer listed through ADSs but are instead listed directly. Accordingly, no deposit and/or conversion into ADSs takes place upon exercise of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1 to the Articles of Association of Ascendis Pharma A/S </w:t>
      </w:r>
    </w:p>
    <w:p>
      <w:pPr>
        <w:pStyle w:val="TextBody"/>
        <w:bidi w:val="0"/>
        <w:spacing w:before="0" w:after="0"/>
        <w:jc w:val="left"/>
        <w:rPr/>
      </w:pPr>
      <w:r>
        <w:rPr/>
        <w:t> </w:t>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options, also referred to as warrants which are granted to employees, consultants and board members according to the authorisation: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decided to introduce an incentive scheme for employees, consultants and board members of Ascendis Pharma and its subsidiaries (hereinafter collectively referred to as “Owners”). The scheme is based on issuance of options, also called warrants (hereinafter only referred to as “warrants”), which are not subject to payment. Where below in clause 3 and 4 terms for vesting and exercise of warrants are described as being dependent upon employment or service with Ascendis Pharma, this shall be understood as a reference to the relevant subsidiary by which the Owner is employed or provides services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determined by the Board of Directors at the time of issue shall correspond to the closing price of Ascendis Pharma’s shares as quoted on NASDAQ on the day of issuance by the Board of Directors. Each warrant carries the right to subscribe for nominal DKK 1 ordinary share in Ascendis Pharma at the exercise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offered to employees, consultants and board members of Ascendis Pharma and in its subsidiaries at the discretion of the Board of Directors after suggestion from the management and the Remuneration Committee of Ascendis Pharma. The number of warrants offered to each Owner shall be based on an individual evaluation of the Owner’s duties.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are not granted due to work already performed by the Owners, but are granted in order to motivate the Owners, as described below, during the years following the date of issue of warrants. Thus, the warrants are issued and granted in order to increase and motivate the Owners’ focus on a positive development of the market price of the ordinary shares of Ascendis Pharma and to motivate the Owners to work for a future value increase in Ascendis Pharma and its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 who wish to receive the offered warrants shall sign a warrant certificate with this Appendix 1 attached.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are issued and granted to the Owner free of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employees and consultants, the Owner earns the right to keep and exercise the warrants (i.e., such warrants shall vest) with respect to 1/48th of the ordinary shares covered by the warrants on each monthly anniversary of the date of grant of the warrants covered by this Appendix 1, subject to clause 3.3 below. In relation to board members, the Owner earns the right to keep and exercise the warrants with respect to 1/48th of the ordinary shares covered by the warrants on each monthly anniversary of the date of the initial grant after joining the Board of Directors and with respect to 1/24th of the ordinary shares covered by the warrants on each monthly anniversary of the date of grant for any subsequent 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vesting on a given vesting date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only vest to the extent the Owner is employed by Ascendis Pharma, cf. however clause 3.4 to 3.9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 contract and the termination is not a result of breach of the employment terms by Ascendis Pharma, or in the event that Ascendis Pharma terminates the employment contract and the Owner has given Ascendis Pharma good reason* to do so (provided that, in the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then the vesting of the Owner’s warrants shall cease from the time the employment is terminated, meaning from the first day when the Owner is no longer entitled to salary from Ascendis Pharma, notwithstanding that the Owner has actually ceased to perform his/her duties at an earlier date. In addition hereto the Owner’s eligibility, if any, to receive warrants granted after termination of the employment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 contract and the termination is a result of breach of the employment terms by Ascendis Pharma, or in the event that Ascendis Pharma terminates the employment contract and the Owner has not given Ascendis Pharma good reason to do so (provided that, in the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then warrants shall continue to vest as if the Owner was still employed by Ascendis Pharma.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the Owner materially breach the terms of the employment, the vesting of warrants shall cease from the date when the Owner is dismissed due to the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board members, the vesting shall cease on the termination date of the board membership regardless of the reason therefor, unless otherwise determined by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consultants, the vesting shall cease on the termination date of the consultancy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Owner takes leave – other than maternity leave – and the leave exceeds 60 days, the dates when the warrants shall be vested shall be postponed by a period corresponding to the duration of the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may be exercised during in four exercise periods each year. Each exercise period begins 2 full trading days after the publication of the public release of earnings data of a fiscal quarter of Ascendis Pharma and runs until the end of the second to last trading day in which quarter the relevant earnings release is published.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 exercise of warrants is in principle conditional upon the Owner’s status as an employee, consultant or board member of Ascendis Pharma at the time when warrants are exercised. In case of termination of the employment/consultancy relationship or board membership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09"/>
        <w:gridCol w:w="9090"/>
      </w:tblGrid>
      <w:tr>
        <w:trPr/>
        <w:tc>
          <w:tcPr>
            <w:tcW w:w="506"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Ascendis Pharma terminates the employment/consultancy relationship or board membership and the Owner has given Ascendis Pharma good reason to do so, the Owner is only entitled to exercise the warrants vested at the time of termination (however, in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Exercise shall take place during the first coming exercise period after termination of the employment/consultancy relationship or board membership, however the Owner shall always have a minimum of 3 months from the date of termination to decide if warrants shall be exercised. To the extent that the first coming exercise period commences within 3 months from the date of actual termination the Owner shall be entitled to exercise the warrants in the exercise period following the first coming exercise period. All vested warrants not exercised by the Owner according to this clause shall become null and void without further notice or compensation or payment of any kind.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employment/consultancy relationship or the board membership, or in the event that Ascendis Pharma terminates the employment/consultancy relationship or board membership and the Owner has not given Ascendis Pharma good reason to do so, the Owner is entitled to exercise the warrants as if the employment/consultancy relationship or board membership continued unchanged. Exercise shall take place in accordance with the general terms and conditions regarding exercise of warrants stipulated in clause 4.1. This provision shall apply if the employment relationship is terminated due to retirement.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employment/consultancy relationship or board membership is terminated due to the death of the Owner, the estate of the Owner is entitled to exercise the issued warrants whether or not they have been vested at the time of the death as if the employment/consultancy relationship or board membership continued unchanged, on the condition that exercise shall take place in accordance with the general terms and conditions regarding exercise of warrants stipulated in clause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a warrant shall require an adjustment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board members, advisors and consultants) as well as future exercise of such options and/or warrants. Warrants shall, furthermore, not be adjusted as a result of capital increases following the Owners’ and others’ exercise of warrants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287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(in relation to capital decreases also above the market price),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80022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0225" cy="4191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825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57375"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57375"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Umax = 10 per cent of the equity capital,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Winding-up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w:t>
      </w:r>
      <w:r>
        <w:rPr>
          <w:rFonts w:ascii="Times New Roman" w:hAnsi="Times New Roman"/>
          <w:sz w:val="20"/>
          <w:u w:val="single"/>
        </w:rPr>
        <w:t>all</w:t>
      </w:r>
      <w:r>
        <w:rPr>
          <w:rFonts w:ascii="Times New Roman" w:hAnsi="Times New Roman"/>
          <w:sz w:val="20"/>
        </w:rPr>
        <w:t xml:space="preserve"> non-exercised warrants shall be changed so that the Owner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continuing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terminating company or is split, the continuing company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(inclusive of warrants not yet vested) immediately before the merger/split,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continuing company/companies of a corresponding financial pre-tax value shall replace the warrants. On split the continuing companies may decide in which company/companies the Owners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issued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clause 5.9 - 5.11</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one of the transactions mentioned above, Ascendis Pharma shall inform the Owner hereof by written notice. Upon receipt of the written notice, the Owner shall have 2 weeks – in cases where the Owner may extraordinarily exercise warrants, see clause 5.9 - 5.11 – to inform Ascendis Pharma in writing whether he/she will make use of the offer. If the Owner has not answered Ascendis Pharma in writing within the limit of 2 weeks or fails to pay within the fixed time, warrants shall become null and void without further notice or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Owner’s rights in connection with decisions made by any competent company body, see clause 5.9—5.11,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issue in the event of the Owner’s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lapse automatically, without prior notice and without compensation of any kind on the tenth (10th) anniversary of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issued warrants must be made through submission by the Owner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Owner and shall be registered in the name of the Owner in Ascendis Pharma’s register of owners;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issue of warrants and the related capital increase are estimated to be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attached to the subscription right shall not be included in the Owner’s salary, and any agreement made between the Owner and Ascendis Pharma regarding pension or the like shall therefore not include the value of the Owner’s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Owners shall not in any way obligate Ascendis Pharma to maintain the employment or other service relationship of the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Owner’s subscription for or exercise of warrants shall be of no concern to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Owner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1a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options, also referred to as warrants, which are granted to employees, consultants and board members in Ascendis Pharma A/S and its subsidiaries as of 9 December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introduced an incentive scheme for employees, consultants and board members of Ascendis Pharma and its subsidiaries. (hereinafter collectively referred to as “Owners”). The scheme is based on grant of options, also called warrants (hereinafter only referred to as “warrants”), which are not subject to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determined by the Board of Directors at the time of grant, shall correspond to the closing price of Ascendis Pharma’s shares as quoted on NASDAQ on the day of issuance by the Board of Directors. Each warrant carries the right to subscribe for nominal DKK 1 ordinary share in Ascendis Pharma at the exercise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granted at the discretion of the Board of Directors following recommendation from the management and the Remuneration Committee of Ascendis Pharma. The number of warrants offered to each Owner shall be based on an individual evaluation of the Owner’s duties or other association with Ascendis Pharma and/or its subsidiaries.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are not granted due to work already performed by the Owners, but are granted in order to motivate the Owners, as described below, during the years following the date of grant of warrants. Thus, the warrants are granted in order to increase and motivate the Owners’ focus on a positive development of the market price of the ordinary shares of Ascendis Pharma and to motivate the Owners to work for a future value increase in Ascendis Pharma and its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 who wish to receive the offered warrants shall electronically accept a warrant certificate with this Appendix 1a attached.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are granted to the Owner free of charge.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employees and consultants, 25% of the warrants granted shall vest one year after the time of grant, and the remaining 75% of the warrants granted shall vest with 1/36 per month from one year after the time of grant, subject to clause 3.4 below. As regards warrants which board members are granted in connection with appointment, 25% of the warrants granted shall vest one year after the time of the grant (the initial grant after the board member’s accession), and the remaining 75% of the warrants granted shall vest with 1/36 per month from one year after the time of the grant, subject to clause 3.5 below. Regarding any subsequent grants of warrants to board members (“Subsequent Warrants”) 50 % of the Subsequent Warrants shall vest one year after the time of such subsequent grant and the remaining 50 % of the Subsequent Warrants shall vest with 1/12 per month from one year after the time of such subsequent grant, subject to clause 3.5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regards accelerated vesting of warrants in connection with liquidation, merger, demerger, sale or delisting of Ascendis Pharma reference is made to clauses 5.9, 5.10, 5.11 and 5.12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vesting on a given vesting date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employees, the warrants shall only vest while the employee remains an employee of Ascendis Pharma or its subsidiaries, cf. however clause 3.8. Employment shall mean that the employee is still entitled to receive a salary from Ascendis Pharma or its subsidiaries on the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board members, the vesting shall cease on the day when the board member resigns from his duties as a board member regardless of the reason therefore.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consultants, the vesting shall cease on the termination date of the consultancy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Owner takes leave – other than maternity or paternity leave – and the leave exceeds 60 days, the dates when the warrants vest shall be postponed by a period corresponding to the duration of the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at its sole discretion and on an individual basis decide to deviate from the vesting principles in clause 3.1 and/or the vesting conditions in clause 3.4– 3.7.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vested warrants can be exercised. Warrants may be exercised during four exercise periods each year. Each exercise period begins two full trading days after the public release of the earnings report of a fiscal quarter of Ascendis Pharma and runs until the end of the second to last trading day in which quarter the relevant earnings report is published.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 exercise of warrants is not dependent on whether the Owner’s status as an employee, consultant or board member of Ascendis Pharma or its subsidiaries, as applicable, has ceased at the time when warrants are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termination of the employment/consultancy relationship or board membership as a result of Ascendis Pharma’s justified dismissal of the Owner, the Owner shall however, only be entitled to exercise vested warrants in the first coming exercise period after termination of the employment/consultancy relationship or board membership (“First Coming Exercise Period”). To the extent that the First Coming Exercise Period commences within 3 months from the day of termination, the Owner shall be entitled to exercise vested warrants in the exercise period following the First Coming Exercise Period. All vested warrants not exercised by the Owner according to this clause shall become null and void without further notice or compensation or payment of any kind.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employment/consultancy relationship or board membership is terminated due to the death of the Owner, the estate of the Owner is entitled to exercise the granted warrants whether or not they have vested at the time of the death as if the employment/consultancy relationship or board membership continued unchanged, on the condition that exercise shall take place in accordance with the general terms and conditions regarding exercise of warrants stipulated in clause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warrants shall require an adjustment of the warrants in accordance with this clause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board members, advisors and consultants) as well as future exercise of such options and/or warrants. The same applies in relation to Ascendis Pharma’s issue of other instruments convertible or exchangeable into or otherwise conferring a right to receive shares provided that such instruments were convertible and/or exchangeable at market price at the time of issuance of such instruments. Warrants shall, furthermore, not be adjusted as a result of a capital increase following warrantholders’ exercise of warrants in Ascendis Pharma.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15252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52525" cy="3905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24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(not including market-based discounts in connection with directed offerings) (in relation to capital decreases also above the market price),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666875"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66875" cy="3714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24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133475"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33475" cy="3905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SYMBOL" w:hAnsi="SYMBOL"/>
          <w:sz w:val="20"/>
        </w:rPr>
        <w: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00225" cy="400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00225" cy="4000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9"/>
        <w:gridCol w:w="9078"/>
      </w:tblGrid>
      <w:tr>
        <w:trPr/>
        <w:tc>
          <w:tcPr>
            <w:tcW w:w="508" w:type="dxa"/>
            <w:tcBorders/>
            <w:vAlign w:val="center"/>
          </w:tcPr>
          <w:p>
            <w:pPr>
              <w:pStyle w:val="TableContents"/>
              <w:bidi w:val="0"/>
              <w:spacing w:before="0" w:after="283"/>
              <w:jc w:val="left"/>
              <w:rPr/>
            </w:pPr>
            <w:r>
              <w:rPr/>
              <w:t> </w:t>
            </w:r>
          </w:p>
        </w:tc>
        <w:tc>
          <w:tcPr>
            <w:tcW w:w="619" w:type="dxa"/>
            <w:tcBorders/>
          </w:tcPr>
          <w:p>
            <w:pPr>
              <w:pStyle w:val="TableContents"/>
              <w:bidi w:val="0"/>
              <w:spacing w:before="0" w:after="283"/>
              <w:jc w:val="left"/>
              <w:rPr/>
            </w:pPr>
            <w:r>
              <w:rPr/>
              <w:t>Umax</w:t>
            </w:r>
          </w:p>
        </w:tc>
        <w:tc>
          <w:tcPr>
            <w:tcW w:w="90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10 per cent of the equity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Liquidation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all non-exercised warrants shall be changed so that the Owner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surviving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non-surviving company or is demerged, the Board of Directors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merger/demerger,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surviving company/companies of a corresponding financial pre-tax value shall replace the warrants. On a demerger the surviving companies may decide in which company/companies the Owners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granted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Delisting</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delisting of Ascendis Pharma the Board of Directors may in its sole discretion decide that vesting is accelerated for all not fully vested warrants to a date immediately prior to the delisting.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clause 5.9—5.12</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one of the transactions mentioned above, Ascendis Pharma shall inform the Owner hereof by written notice. Upon receipt of the written notice, the Owner shall have 2 weeks – in cases where the Owner may extraordinarily exercise warrants, see clause 5.9—5.12 – to inform Ascendis Pharma in writing whether he/she will make use of the offer. If the Owner has not answered Ascendis Pharma in writing within the limit of 2 weeks or fails to pay within the fixed time, warrants shall become null and void without further notice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Owner’s rights in connection with decisions made by any competent company body, see clause 5.9—5.12,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heir of the body in the event of the Owner’s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lapse automatically, without prior notice and without compensation of any kind on the tenth (10th) anniversary of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granted warrants must be made through submission by the Owner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granted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1"/>
        <w:gridCol w:w="9088"/>
      </w:tblGrid>
      <w:tr>
        <w:trPr/>
        <w:tc>
          <w:tcPr>
            <w:tcW w:w="5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Owner and shall be registered in the name of the Owner in Ascendis Pharma’s register of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grant of warrants and the related capital increase are estimated to be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warrants will not form part of the calculation of holiday allowances, pension contributions or other contributions or payments, which are based on the Owner’s renumeration from Ascendis Pharma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Owners shall not in any way obligate Ascendis Pharma to maintain the employment or other service relationship of the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Owner’s subscription for or exercise of warrants shall be of no concern to Ascendis Pharma.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Owner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2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warrants which are granted to employees, consultants, advisors and board members according to the authorisation: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decided to introduce an incentive scheme for employees, consultants, advisors and board members in Ascendis Pharma and its subsidiaries (hereinafter collectively referred to as “Warrantholders”). The scheme is based on issuance of options, also called warrants (hereinafter only referred to as “warrants”), which are not subject to payment. Where below in clause 3.4 – 3.7 and clause 4.5 - 4.6 terms for vesting etc. are described as being dependant upon employment/affiliation with Ascendis Pharma, this shall be understood as a reference to the relevant subsidiary by which the Warrantholders is employed/affiliated.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which shall correspond to the market price at the date of issuance, shall be determined by the board of directors. Each warrant carries the right to subscribe for nominal DKK 1 ordinary share in Ascendis Pharma at the subscription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offered to employees, consultants, advisors and board members in Ascendis Pharma and in its subsidiaries at the discretion of the Board of Directors after suggestion from the management of Ascendis Pharma A/S. The number of warrants offered to each individual shall be based on an individual evaluation of the Warrantholder’s duties. It shall appear from the individual Warrantholder’s warrant certificate how many warrants have been granted to the Warrantholder and what the exercise price for the warrant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GRANTING/SUBSCRIPTION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Warrantholders who wish to subscribe the offered warrants shall sign a Warrant Certificate with this Appendix 2 attached and, to the extent required by the Board of Directors, a Shareholders Agreement regulating the relationship between the Warrantholders and Ascendis Pharma’s other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granting of warrants shall not be subject to payment from the Warrantholders.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keep records of granted warrants and update the records at suitable intervals.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shall be vested with 1/48 per month from the date of grant of the warrants covered by this Appendix 2. The board may have determined a different vesting period in its decision to issue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Ascendis Pharma before 1/1 2014 merges as the terminating company or is split, cf. clause 5.10 or if more than 50 per cent of the share capital in Ascendis Pharma no later than 1/1 2014 is sold or is part of a share swap, cf. clause 5.11 (defined as an “Exit-event”), then 50% of the warrants not already vested on the time of the Exit-event shall vest at the time of the Exit-event.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Exit-event occurs on or after 1/1 2014, then all warrants not vested at the time of the Exit-event shall be deemed 100% for vested at the time of the Exit-event.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only be vested to the extent the Warrantholder is employed by Ascendis Pharma, cf. however clause 3.5 to 3.7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terminates the employment contract and the termination is not a result of breach of the employment terms by Ascendis Pharma, and in the event that Ascendis Pharma terminates the employment contract and the Warrantholder has given Ascendis Pharma good reason to do so, then the vesting of warrants shall cease from the time the employment is terminated, meaning from the first day when the Warrantholder is no longer entitled to salary from Ascendis Pharma, notwithstanding that the Warrantholder has actually ceased to perform his/her duties at an earlier date. In addition hereto the Warrantholder’s right, if any, to receive warrants granted after termination of the employment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terminates the employment contract and the termination is a result of breach of the employment terms by Ascendis Pharma, or in the event that Ascendis Pharma terminates the employment contract and the Warrantholder having not given Ascendis Pharma good reason to due so, then warrants shall continue to vest as if the Warrantholder was still employed by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the Warrantholder materially breach the terms of the employment, the vesting of warrants shall cease from the date when the Warrantholder is dismissed due to the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issued to consultants, advisors and board members only vest to the extent that the consultant, advisor or board member acts on behalf of Ascendis Pharma as a consultant, advisor or board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Warrantholder takes leave – other than maternity leave – and the leave exceeds 60 days, the dates when the warrants shall be vested shall be postponed by a period corresponding to the duration of the leave.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warrant has been vested, it may be exercised during the exercise periods. Vested warrants may be exercised in two annual exercise periods that run for 21 days from and including the day after the publication of (i) the annual report notification—or if such notification is not published—the annual report and (ii) our interim report (six-month report). The last exercise period is 21 days from and including the day after the publication of Ascendis Pharmas interim report for the first half of 2023.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granted on 26 November 2014 may be exercised in four annual exercise periods that run for 21 days from and including the day after publication of (i) the interim report (three-month report); (ii) the annual report notification—or if such notification is not published—the annual report; (iii) the interim report (six-month report); and (iv) our interim report (nine-month report). For these warrants the last exercise period is 21 days following the publication of our interim report (nine-month report) in 2023. </w:t>
      </w:r>
    </w:p>
    <w:p>
      <w:pPr>
        <w:pStyle w:val="TextBody"/>
        <w:bidi w:val="0"/>
        <w:spacing w:before="120" w:after="0"/>
        <w:jc w:val="left"/>
        <w:rPr>
          <w:rFonts w:ascii="Times New Roman" w:hAnsi="Times New Roman"/>
          <w:sz w:val="20"/>
        </w:rPr>
      </w:pPr>
      <w:r>
        <w:rPr>
          <w:rFonts w:ascii="Times New Roman" w:hAnsi="Times New Roman"/>
          <w:sz w:val="20"/>
        </w:rPr>
        <w:t xml:space="preserve">All warrants issued may, additionally, be exercised in an extraordinary exercise period which commences upon Ascendis Pharma’s announcement of its financial interim report for the first quarter of 2015 and which expires 21 days thereafter. In the event that Ascendis Pharma is not obligated to and does in fact not announce a financial interim report for the first quarter of 2015 the exercise period shall lapse.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last day of an exercise period is Saturday or Sunday, the exercise period shall also include the first weekday following the stipulated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warrants have been vested, the Warrantholder shall be free to choose, which exercise period to apply for the vested warrants, cf. however, clause 4.5 below regarding material breach. It is, however, a condition for exercise that the Warrantholder in a given exercise period exercises warrants, which give a right to subscribe minimum nominal DKK 100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not exercised by the Warrantholder during the last exercise period shall become null and void without further notice or compensation or payment of any kind to the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Warrantholder’s exercise of warrants is in principle conditional upon the Warrantholder being employed in Ascendis Pharma at the time when warrants are exercised. In case of termination of the employment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Ascendis Pharma terminates the employment contract and the Warrantholder having given Ascendis Pharma good reason to do so, the Warrantholder is only entitled to exercise the warrants vested at the time of termination. Exercise shall take place during the first coming exercise period after termination of the employment, however the Warrantholder shall always have minimum 3 months from the date of termination to decide if warrants shall be exercised. To the extent that the first coming exercise period commences within 3 months from the date of actual termination the Warrantholder shall be entitled to exercise the warrants in the exercise period following the first coming exercise period. All vested warrants not exercised by the Warrantholder according to this clause shall become null and void without further notice or compensation or payment of any kind.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 the employment, or in the event that Ascendis Pharma terminates the employment contract and the Warrantholder have not given Ascendis Pharma good reason to do so, the Warrantholder is entitled to exercise the warrants as if the Warrantholder were still employed with Ascendis Pharma. Exercise shall take place in accordance with the general terms and conditions regarding exercise of warrants stipulated in clause 4.1 – 4.5. This provision shall apply if the employment contract is terminated due to retirement.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 is terminated as a consequence of summary dismissal of the Warrantholder on grounds of material breach, all warrants not exercised at that time shall become null and void without notice or compensation. If the material breach is committed prior to the dismissal the vesting and the right to exercise warrants shall be deemed to have ceased at the time of the material breach. The Warrantholder shall in this case, after demand from Ascendis Pharma, be obligated to sell to Ascendis Pharma shares which have been subscribed though exercise of warrants, after the date of the material breach. The shares shall be sold at a price corresponding to the subscription price paid by the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 is terminated due to the death of the Warrantholder all warrants not exercised by the Warrantholder shall become null and void. However, the Ascendis Pharma Board of Directors may grant an exemption from this provision to enable the estate of the Warrantholder to exercise the issued warrants whether they have been vested at the time of the death or not on the condition that exercise be effected during the first exercise period commencing after the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Warrantholder is a consultant, advisor or board member the exercise of warrants is in principle conditional upon the Warrantholder being connected to Ascendis Pharma in this capacity at the time when warrants are exercised. In case that the consultant’s, advisor’s or board member’s relationship with Ascendis Pharma should cease without this being attributable to the Warrantholder’s actions or omissions the Warrantholder shall be entitled to exercise vested warrants in the exercise periods set forth in clause 4.1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Pharma’s board of directors is in the event of a listing of the company’s shares on a stock exchange entitled at its discretion to change the exercise periods in order to coordinate these with applicable rules for insider trading. Unless the Board of Directors resolves otherwise the exercise periods shall in the event of a listing be changed to two 21 day periods after respectively the annual report notification and the interim report (six months) and for warrants issued in November 2014 to up to four 21 day periods immediately following the annual report notification and the interim report (six months) and the quarterly reports.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a warrant shall require an adjustment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Directors, advisors and consultants) as well as future exercise of such options and/or warrants. Warrants shall, furthermore, not be adjusted as a result of capital increases following the Warrantholders’ and others’ exercise of warrants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09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3825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(in relation to capital decreases also above the market price), warrants shall be adjusted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695450" cy="381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9545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rPr>
        <w:t xml:space="preserve">1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T</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381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3825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66900" cy="381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6690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Umax</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= 10 per cent of the equity capital, and </w:t>
            </w:r>
          </w:p>
        </w:tc>
      </w:tr>
    </w:tbl>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does not amount to a whole number, it shall be rounded down to the nearest whole number. </w:t>
      </w:r>
    </w:p>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Winding-up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w:t>
      </w:r>
      <w:r>
        <w:rPr>
          <w:rFonts w:ascii="Times New Roman" w:hAnsi="Times New Roman"/>
          <w:sz w:val="20"/>
          <w:u w:val="single"/>
        </w:rPr>
        <w:t>all</w:t>
      </w:r>
      <w:r>
        <w:rPr>
          <w:rFonts w:ascii="Times New Roman" w:hAnsi="Times New Roman"/>
          <w:sz w:val="20"/>
        </w:rPr>
        <w:t xml:space="preserve"> non-exercised warrants shall be changed so that the Warrantholder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continuing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Ascendis Pharma merges as the terminating company or is split, the continuing company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 may exercise all non-exercised warrants (inclusive of warrants not yet vested) immediately before the merger/split,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continuing company/companies of a corresponding financial pre-tax value shall replace the warrants. On split the continuing companies may decide in which company/companies the Warrantholders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pPr>
            <w:r>
              <w:rPr/>
              <w:t>5.11</w:t>
            </w:r>
          </w:p>
        </w:tc>
        <w:tc>
          <w:tcPr>
            <w:tcW w:w="975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issued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5.12</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5.9-5.11</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one of the transactions mentioned above is made, Ascendis Pharma shall inform the Warrantholder hereof by written notice. Upon receipt of the written notice, the Warrantholder shall have 2 weeks – in cases where the Warrantholder may extraordinarily exercise warrants, see 5.9-5.11 – to inform Ascendis Pharma in writing whether he/she will make use of the offer. If the Warrantholder has not answered Ascendis Pharma in writing within the limit of 2 weeks or fails to pay within the fixed time, warrants shall become null and void without further notice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Warrantholder’s rights in connection with decisions made by any competent company body, see clause 5.9-5.11,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EXCHANGE LISTING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issue in the event of the Warrantholder’s death. It is a condition precedent that the recipient signs the at any time applicable shareholders’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issued warrants must be made through submission by the Warrantholder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8.1 expires as a result of Ascendis Pharma not having received the filled-in exercise notice or the payment by 16:00 of the last day of the exercise period, the subscription shall be deemed invalid, and in this situation the Warrantholder shall not be considered as having exercised his/her warrants for a possible subsequent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not exercised by the Warrantholder during the last exercise period shall become null and void without notice or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capital increase caused by exercise of warrants has been registered with the Danish Business Authority, the Warrantholder shall receive proof of his shareholding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holder and shall be registered in the name of the holder in Ascendis Pharma’s register of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issue of warrants and the related capital increase are estimated to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SALE OF SHARES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11.1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attached to the subscription right shall not be included in the Warrantholder’s salary, and any agreement made between the Warrantholder and Ascendis Pharma regarding pension or the like shall therefore not include the value of the Warrantholder’s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
        <w:gridCol w:w="9745"/>
      </w:tblGrid>
      <w:tr>
        <w:trPr/>
        <w:tc>
          <w:tcPr>
            <w:tcW w:w="460" w:type="dxa"/>
            <w:tcBorders/>
          </w:tcPr>
          <w:p>
            <w:pPr>
              <w:pStyle w:val="TableContents"/>
              <w:bidi w:val="0"/>
              <w:spacing w:before="0" w:after="283"/>
              <w:jc w:val="left"/>
              <w:rPr/>
            </w:pPr>
            <w:r>
              <w:rPr/>
              <w:t>11.2</w:t>
            </w:r>
          </w:p>
        </w:tc>
        <w:tc>
          <w:tcPr>
            <w:tcW w:w="974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Warrantholder on the basis of the value of warrants, the subscription price shall be increased in order to compensate Ascendis Pharma for the amounts that have been paid to the Warrantholder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11.3</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Warrantholders shall not in any way obligate Ascendis Pharma to maintain the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12.1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Warrantholder’s subscription for or exercise of warrants shall be of no concern to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13.1</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
        <w:gridCol w:w="9744"/>
      </w:tblGrid>
      <w:tr>
        <w:trPr/>
        <w:tc>
          <w:tcPr>
            <w:tcW w:w="461" w:type="dxa"/>
            <w:tcBorders/>
          </w:tcPr>
          <w:p>
            <w:pPr>
              <w:pStyle w:val="TableContents"/>
              <w:bidi w:val="0"/>
              <w:spacing w:before="0" w:after="283"/>
              <w:jc w:val="left"/>
              <w:rPr/>
            </w:pPr>
            <w:r>
              <w:rPr/>
              <w:t>13.2</w:t>
            </w:r>
          </w:p>
        </w:tc>
        <w:tc>
          <w:tcPr>
            <w:tcW w:w="97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Warrantholder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13.3</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
        <w:gridCol w:w="9763"/>
      </w:tblGrid>
      <w:tr>
        <w:trPr/>
        <w:tc>
          <w:tcPr>
            <w:tcW w:w="442" w:type="dxa"/>
            <w:tcBorders/>
          </w:tcPr>
          <w:p>
            <w:pPr>
              <w:pStyle w:val="TableContents"/>
              <w:bidi w:val="0"/>
              <w:spacing w:before="0" w:after="283"/>
              <w:jc w:val="left"/>
              <w:rPr/>
            </w:pPr>
            <w:r>
              <w:rPr/>
              <w:t>13.4</w:t>
            </w:r>
          </w:p>
        </w:tc>
        <w:tc>
          <w:tcPr>
            <w:tcW w:w="97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3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general meeting has, and the company’s board of directors has, in accordance with authorization granted by the company’s shareholders granted warrants as set forth below and has on the grant date also resolved the capital increase(s) of the company’s share capital related to the exercise of the warrants granted. </w:t>
      </w:r>
    </w:p>
    <w:p>
      <w:pPr>
        <w:pStyle w:val="TextBody"/>
        <w:bidi w:val="0"/>
        <w:spacing w:before="240" w:after="0"/>
        <w:jc w:val="left"/>
        <w:rPr>
          <w:rFonts w:ascii="Times New Roman" w:hAnsi="Times New Roman"/>
          <w:sz w:val="20"/>
        </w:rPr>
      </w:pPr>
      <w:r>
        <w:rPr>
          <w:rFonts w:ascii="Times New Roman" w:hAnsi="Times New Roman"/>
          <w:sz w:val="20"/>
        </w:rPr>
        <w:t xml:space="preserve">Each warrant confers the right to subscribe one share of DKK 1 nom. value in the company against cash payment of the exercise price per share of DKK 1 nom. value subscribed. </w:t>
      </w:r>
    </w:p>
    <w:p>
      <w:pPr>
        <w:pStyle w:val="TextBody"/>
        <w:bidi w:val="0"/>
        <w:spacing w:before="240" w:after="0"/>
        <w:jc w:val="left"/>
        <w:rPr>
          <w:rFonts w:ascii="Times New Roman" w:hAnsi="Times New Roman"/>
          <w:sz w:val="20"/>
        </w:rPr>
      </w:pPr>
      <w:r>
        <w:rPr>
          <w:rFonts w:ascii="Times New Roman" w:hAnsi="Times New Roman"/>
          <w:sz w:val="20"/>
        </w:rPr>
        <w:t xml:space="preserve">All numbers are shown (where relevant) adjusted following the bonus share issuance on 13 January 2015 in the ratio of 1:3.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SUBJECT TO ARTICLE 4C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7"/>
        <w:gridCol w:w="120"/>
        <w:gridCol w:w="1276"/>
        <w:gridCol w:w="120"/>
        <w:gridCol w:w="1285"/>
        <w:gridCol w:w="120"/>
        <w:gridCol w:w="1379"/>
        <w:gridCol w:w="120"/>
        <w:gridCol w:w="1276"/>
        <w:gridCol w:w="120"/>
        <w:gridCol w:w="1285"/>
        <w:gridCol w:w="120"/>
        <w:gridCol w:w="1237"/>
      </w:tblGrid>
      <w:tr>
        <w:trPr/>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p>
          <w:p>
            <w:pPr>
              <w:pStyle w:val="TableContents"/>
              <w:bidi w:val="0"/>
              <w:spacing w:before="0" w:after="0"/>
              <w:jc w:val="center"/>
              <w:rPr>
                <w:rFonts w:ascii="Times New Roman" w:hAnsi="Times New Roman"/>
                <w:b/>
                <w:sz w:val="16"/>
              </w:rPr>
            </w:pPr>
            <w:r>
              <w:rPr>
                <w:rFonts w:ascii="Times New Roman" w:hAnsi="Times New Roman"/>
                <w:b/>
                <w:sz w:val="16"/>
              </w:rPr>
              <w:t>P</w:t>
            </w:r>
            <w:r>
              <w:rPr>
                <w:rFonts w:ascii="Times New Roman" w:hAnsi="Times New Roman"/>
                <w:b/>
                <w:sz w:val="20"/>
              </w:rPr>
              <w:t>RICE</w:t>
            </w:r>
            <w:r>
              <w:rPr>
                <w:rFonts w:ascii="Times New Roman" w:hAnsi="Times New Roman"/>
                <w:b/>
                <w:sz w:val="16"/>
              </w:rPr>
              <w:t xml:space="preserve"> P</w:t>
            </w:r>
            <w:r>
              <w:rPr>
                <w:rFonts w:ascii="Times New Roman" w:hAnsi="Times New Roman"/>
                <w:b/>
                <w:sz w:val="20"/>
              </w:rPr>
              <w:t>ER</w:t>
            </w:r>
          </w:p>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26. november 2014</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566.504</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center"/>
              <w:rPr/>
            </w:pPr>
            <w:r>
              <w:rPr/>
              <w:t>USD 32,45</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2</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534.150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32.354</w:t>
            </w:r>
          </w:p>
        </w:tc>
      </w:tr>
      <w:tr>
        <w:trPr/>
        <w:tc>
          <w:tcPr>
            <w:tcW w:w="174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b/>
              </w:rPr>
            </w:pPr>
            <w:r>
              <w:rPr>
                <w:b/>
              </w:rPr>
              <w:t>566.504</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b/>
              </w:rPr>
            </w:pPr>
            <w:r>
              <w:rPr>
                <w:b/>
              </w:rPr>
              <w:t>534.150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b/>
              </w:rPr>
            </w:pPr>
            <w:r>
              <w:rPr>
                <w:b/>
              </w:rPr>
              <w:t>32.354</w:t>
            </w:r>
          </w:p>
        </w:tc>
      </w:tr>
    </w:tbl>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4c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All 566,504 warrants under article 4c have been exercised, have been annulled or have lapsed as of 16 November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9"/>
        <w:gridCol w:w="133"/>
        <w:gridCol w:w="73"/>
        <w:gridCol w:w="1207"/>
        <w:gridCol w:w="60"/>
        <w:gridCol w:w="133"/>
        <w:gridCol w:w="2201"/>
        <w:gridCol w:w="133"/>
        <w:gridCol w:w="1331"/>
        <w:gridCol w:w="133"/>
        <w:gridCol w:w="1174"/>
        <w:gridCol w:w="133"/>
        <w:gridCol w:w="1188"/>
        <w:gridCol w:w="133"/>
        <w:gridCol w:w="1184"/>
      </w:tblGrid>
      <w:tr>
        <w:trPr/>
        <w:tc>
          <w:tcPr>
            <w:tcW w:w="98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98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G</w:t>
            </w:r>
            <w:r>
              <w:rPr>
                <w:rFonts w:ascii="Times New Roman" w:hAnsi="Times New Roman"/>
                <w:b/>
                <w:sz w:val="20"/>
              </w:rPr>
              <w:t>RANT</w:t>
            </w:r>
          </w:p>
        </w:tc>
        <w:tc>
          <w:tcPr>
            <w:tcW w:w="133"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w:t>
            </w:r>
            <w:r>
              <w:rPr>
                <w:b/>
                <w:sz w:val="20"/>
              </w:rPr>
              <w:t>UMBER</w:t>
            </w:r>
            <w:r>
              <w:rPr>
                <w:b/>
              </w:rPr>
              <w:t> O</w:t>
            </w:r>
            <w:r>
              <w:rPr>
                <w:b/>
                <w:sz w:val="20"/>
              </w:rPr>
              <w:t>F</w:t>
            </w:r>
            <w:r>
              <w:rPr>
                <w:b/>
              </w:rPr>
              <w:br/>
              <w:t>W</w:t>
            </w:r>
            <w:r>
              <w:rPr>
                <w:b/>
                <w:sz w:val="20"/>
              </w:rPr>
              <w:t>ARRANTS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t xml:space="preserve"> P</w:t>
            </w:r>
            <w:r>
              <w:rPr>
                <w:rFonts w:ascii="Times New Roman" w:hAnsi="Times New Roman"/>
                <w:b/>
                <w:sz w:val="20"/>
              </w:rPr>
              <w:t>RICE</w:t>
            </w:r>
            <w:r>
              <w:rPr>
                <w:rFonts w:ascii="Times New Roman" w:hAnsi="Times New Roman"/>
                <w:b/>
                <w:sz w:val="16"/>
              </w:rPr>
              <w:br/>
              <w:t>P</w:t>
            </w:r>
            <w:r>
              <w:rPr>
                <w:rFonts w:ascii="Times New Roman" w:hAnsi="Times New Roman"/>
                <w:b/>
                <w:sz w:val="20"/>
              </w:rPr>
              <w:t>ER</w:t>
            </w:r>
            <w:r>
              <w:rPr>
                <w:rFonts w:ascii="Times New Roman" w:hAnsi="Times New Roman"/>
                <w:b/>
                <w:sz w:val="16"/>
              </w:rPr>
              <w:t xml:space="preserve"> W</w:t>
            </w:r>
            <w:r>
              <w:rPr>
                <w:rFonts w:ascii="Times New Roman" w:hAnsi="Times New Roman"/>
                <w:b/>
                <w:sz w:val="20"/>
              </w:rPr>
              <w:t>ARRANT</w:t>
            </w:r>
          </w:p>
        </w:tc>
        <w:tc>
          <w:tcPr>
            <w:tcW w:w="133" w:type="dxa"/>
            <w:tcBorders/>
            <w:vAlign w:val="bottom"/>
          </w:tcPr>
          <w:p>
            <w:pPr>
              <w:pStyle w:val="TableContents"/>
              <w:bidi w:val="0"/>
              <w:spacing w:before="0" w:after="283"/>
              <w:jc w:val="left"/>
              <w:rPr/>
            </w:pPr>
            <w:r>
              <w:rPr/>
              <w:t>  </w:t>
            </w:r>
          </w:p>
        </w:tc>
        <w:tc>
          <w:tcPr>
            <w:tcW w:w="13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33" w:type="dxa"/>
            <w:tcBorders/>
            <w:vAlign w:val="bottom"/>
          </w:tcPr>
          <w:p>
            <w:pPr>
              <w:pStyle w:val="TableContents"/>
              <w:bidi w:val="0"/>
              <w:spacing w:before="0" w:after="283"/>
              <w:jc w:val="left"/>
              <w:rPr/>
            </w:pPr>
            <w:r>
              <w:rPr/>
              <w:t>  </w:t>
            </w:r>
          </w:p>
        </w:tc>
        <w:tc>
          <w:tcPr>
            <w:tcW w:w="11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33" w:type="dxa"/>
            <w:tcBorders/>
            <w:vAlign w:val="bottom"/>
          </w:tcPr>
          <w:p>
            <w:pPr>
              <w:pStyle w:val="TableContents"/>
              <w:bidi w:val="0"/>
              <w:spacing w:before="0" w:after="283"/>
              <w:jc w:val="left"/>
              <w:rPr/>
            </w:pPr>
            <w:r>
              <w:rPr/>
              <w:t>  </w:t>
            </w:r>
          </w:p>
        </w:tc>
        <w:tc>
          <w:tcPr>
            <w:tcW w:w="11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33" w:type="dxa"/>
            <w:tcBorders/>
            <w:vAlign w:val="bottom"/>
          </w:tcPr>
          <w:p>
            <w:pPr>
              <w:pStyle w:val="TableContents"/>
              <w:bidi w:val="0"/>
              <w:spacing w:before="0" w:after="283"/>
              <w:jc w:val="left"/>
              <w:rPr/>
            </w:pPr>
            <w:r>
              <w:rPr/>
              <w:t>  </w:t>
            </w:r>
          </w:p>
        </w:tc>
        <w:tc>
          <w:tcPr>
            <w:tcW w:w="11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September 2008</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623.880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2,6483/DKK 19,7491</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621.880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2.000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19. March 2009</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331.020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2,6483 /DKK 19,7332</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N/A</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331.020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December 2009</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170.908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2,6483 DKK 19,7072</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332</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170.576</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13. December 2011</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58.000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59,4644</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N/A</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1.832</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56.000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168</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2012</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66.000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59,6267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66.000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3. December 2012</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690.604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59,6531</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681.608</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8.996</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 March 2013</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28.400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59,6507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28.400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27. June 2013</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87.488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59,6459</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87.488</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24. September 2013</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56.000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59,6283</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17.416</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35.709</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2.875</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5. December 2013</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12.000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59,6483</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12.000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 January 2014</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132.592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59,6675</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56.413</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76.179</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6. March 2014</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28.000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59,6731</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28.000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 June 2014</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168.008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59,6227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168.008</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18. December 2015</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1.022.908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16,99</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967.414</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55.494</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 March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178.500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18,14</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176.000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2.500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10. May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42.500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15,68</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42.500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June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58.000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13,59</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56.500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1.500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12. July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12,97</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2.500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August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129.000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14,50</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129.000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8. November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19,34</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8.895</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105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7"/>
        <w:gridCol w:w="120"/>
        <w:gridCol w:w="1276"/>
        <w:gridCol w:w="120"/>
        <w:gridCol w:w="1285"/>
        <w:gridCol w:w="120"/>
        <w:gridCol w:w="1379"/>
        <w:gridCol w:w="120"/>
        <w:gridCol w:w="1276"/>
        <w:gridCol w:w="120"/>
        <w:gridCol w:w="1285"/>
        <w:gridCol w:w="120"/>
        <w:gridCol w:w="1237"/>
      </w:tblGrid>
      <w:tr>
        <w:trPr/>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br/>
              <w:t>P</w:t>
            </w:r>
            <w:r>
              <w:rPr>
                <w:rFonts w:ascii="Times New Roman" w:hAnsi="Times New Roman"/>
                <w:b/>
                <w:sz w:val="20"/>
              </w:rPr>
              <w:t>RICE</w:t>
            </w:r>
            <w:r>
              <w:rPr>
                <w:rFonts w:ascii="Times New Roman" w:hAnsi="Times New Roman"/>
                <w:b/>
                <w:sz w:val="16"/>
              </w:rPr>
              <w:t> P</w:t>
            </w:r>
            <w:r>
              <w:rPr>
                <w:rFonts w:ascii="Times New Roman" w:hAnsi="Times New Roman"/>
                <w:b/>
                <w:sz w:val="20"/>
              </w:rPr>
              <w:t>ER</w:t>
            </w:r>
            <w:r>
              <w:rPr>
                <w:rFonts w:ascii="Times New Roman" w:hAnsi="Times New Roman"/>
                <w:b/>
                <w:sz w:val="16"/>
              </w:rPr>
              <w:b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December 2016</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783.000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20,67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730.265</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52.225</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10. January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16.000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20,72</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13.937</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1.063</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February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26,01</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5.000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sz w:val="4"/>
                <w:szCs w:val="4"/>
              </w:rPr>
            </w:pPr>
            <w:r>
              <w:rPr>
                <w:sz w:val="4"/>
                <w:szCs w:val="4"/>
              </w:rPr>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14. March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27.000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28,54</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26.166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834</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April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36.000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27,48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18.035</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4.948</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9. May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3.000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27,65</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sz w:val="4"/>
                <w:szCs w:val="4"/>
              </w:rPr>
            </w:pPr>
            <w:r>
              <w:rPr>
                <w:sz w:val="4"/>
                <w:szCs w:val="4"/>
              </w:rPr>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June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40.500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22,76</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40.500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sz w:val="4"/>
                <w:szCs w:val="4"/>
              </w:rPr>
            </w:pPr>
            <w:r>
              <w:rPr>
                <w:sz w:val="4"/>
                <w:szCs w:val="4"/>
              </w:rPr>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11. July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27,99</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sz w:val="4"/>
                <w:szCs w:val="4"/>
              </w:rPr>
            </w:pPr>
            <w:r>
              <w:rPr>
                <w:sz w:val="4"/>
                <w:szCs w:val="4"/>
              </w:rPr>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August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27,81</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12. September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89.000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29,45</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73.750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October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36,14</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14. November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35,50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2.600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December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957.500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37,18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570.099</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56.821</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9. January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14.000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46,00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February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25.000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51,37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21.317</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2.804</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13. March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8.000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66,96</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4.790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April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117.000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62,15</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91.602</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23.180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8. May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11.500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62,80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9.000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June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14.125</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71,00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12.003</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720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10. July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18.500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69,79</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10.576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3.866</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August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70.000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68,00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47.161</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10.418</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11. September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123.000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63,77</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103.656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938</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October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85.750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65,28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44.719</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10.471</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13. November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76.000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61,00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22.615</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14.377</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December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1.074.500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62,17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440.715</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53.406</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8. January 2019</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40.000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70,94</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27.946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3.700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February 2019</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70,20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9.758</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3.022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4"/>
        <w:gridCol w:w="120"/>
        <w:gridCol w:w="1263"/>
        <w:gridCol w:w="120"/>
        <w:gridCol w:w="1352"/>
        <w:gridCol w:w="120"/>
        <w:gridCol w:w="1371"/>
        <w:gridCol w:w="120"/>
        <w:gridCol w:w="1263"/>
        <w:gridCol w:w="120"/>
        <w:gridCol w:w="1273"/>
        <w:gridCol w:w="119"/>
        <w:gridCol w:w="1230"/>
      </w:tblGrid>
      <w:tr>
        <w:trPr/>
        <w:tc>
          <w:tcPr>
            <w:tcW w:w="17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3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t xml:space="preserve"> P</w:t>
            </w:r>
            <w:r>
              <w:rPr>
                <w:rFonts w:ascii="Times New Roman" w:hAnsi="Times New Roman"/>
                <w:b/>
                <w:sz w:val="20"/>
              </w:rPr>
              <w:t>RICE</w:t>
            </w:r>
            <w:r>
              <w:rPr>
                <w:rFonts w:ascii="Times New Roman" w:hAnsi="Times New Roman"/>
                <w:b/>
                <w:sz w:val="16"/>
              </w:rPr>
              <w:br/>
              <w:t>P</w:t>
            </w:r>
            <w:r>
              <w:rPr>
                <w:rFonts w:ascii="Times New Roman" w:hAnsi="Times New Roman"/>
                <w:b/>
                <w:sz w:val="20"/>
              </w:rPr>
              <w:t>ER</w:t>
            </w:r>
            <w:r>
              <w:rPr>
                <w:rFonts w:ascii="Times New Roman" w:hAnsi="Times New Roman"/>
                <w:b/>
                <w:sz w:val="16"/>
              </w:rPr>
              <w:t xml:space="preserve"> 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19" w:type="dxa"/>
            <w:tcBorders/>
            <w:vAlign w:val="bottom"/>
          </w:tcPr>
          <w:p>
            <w:pPr>
              <w:pStyle w:val="TableContents"/>
              <w:bidi w:val="0"/>
              <w:spacing w:before="0" w:after="283"/>
              <w:jc w:val="left"/>
              <w:rPr/>
            </w:pPr>
            <w:r>
              <w:rPr/>
              <w:t>  </w:t>
            </w:r>
          </w:p>
        </w:tc>
        <w:tc>
          <w:tcPr>
            <w:tcW w:w="12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April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118.000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119,13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105.722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4.637</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14. May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37.000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120,28</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23.255</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7.212</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June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17.000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118,80</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6.900</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3.219</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July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44.000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114,13</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13.000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5.325</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August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50.000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114,96</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33.022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10.711</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10. September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45.000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105,31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34.214</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7.813</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45.000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92,54</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31.654</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3.492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12. November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31.500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111,24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23.647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7.086</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858.600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108,00</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190.566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88.618</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14. January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116.300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138,82</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38.952</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17.150</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February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15.000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142,76</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10.206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1.782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10. March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58.900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127,61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19.717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23.693</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May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58.300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137,78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27.626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15.526</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June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155.100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141,64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112.436</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38.358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July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20.700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137,84</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7.275</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2.245</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11. August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30.900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140,49</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10.150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13.990</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September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30.600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143,13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12.697</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5.853</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13. October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160,00</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3.093</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4.688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November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90.700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161,58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7.316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51.436</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8. December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29.100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174,89</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3.500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12.258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865.331</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176,28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85.119</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123.248</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12. January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31.910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173,21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8.817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6.564</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February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29.700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154,08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10.354</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8.085</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March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18.450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145,07</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7.909</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4.789</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April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22.480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124,81</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4.521</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9.182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11. May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41.620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133,64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12.104</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6.357</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June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14.430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130,83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2.765</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2.439</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13. July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107.935</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124,52</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16.167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2.476</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August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14.230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125,25</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6.092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4.128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76"/>
        <w:gridCol w:w="120"/>
        <w:gridCol w:w="1256"/>
        <w:gridCol w:w="120"/>
        <w:gridCol w:w="1346"/>
        <w:gridCol w:w="120"/>
        <w:gridCol w:w="1366"/>
        <w:gridCol w:w="120"/>
        <w:gridCol w:w="1256"/>
        <w:gridCol w:w="119"/>
        <w:gridCol w:w="1266"/>
        <w:gridCol w:w="120"/>
        <w:gridCol w:w="1220"/>
      </w:tblGrid>
      <w:tr>
        <w:trPr/>
        <w:tc>
          <w:tcPr>
            <w:tcW w:w="17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3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br/>
              <w:t>P</w:t>
            </w:r>
            <w:r>
              <w:rPr>
                <w:rFonts w:ascii="Times New Roman" w:hAnsi="Times New Roman"/>
                <w:b/>
                <w:sz w:val="20"/>
              </w:rPr>
              <w:t>RICE</w:t>
            </w:r>
            <w:r>
              <w:rPr>
                <w:rFonts w:ascii="Times New Roman" w:hAnsi="Times New Roman"/>
                <w:b/>
                <w:sz w:val="16"/>
              </w:rPr>
              <w:t> P</w:t>
            </w:r>
            <w:r>
              <w:rPr>
                <w:rFonts w:ascii="Times New Roman" w:hAnsi="Times New Roman"/>
                <w:b/>
                <w:sz w:val="20"/>
              </w:rPr>
              <w:t>ER</w:t>
            </w:r>
            <w:r>
              <w:rPr>
                <w:rFonts w:ascii="Times New Roman" w:hAnsi="Times New Roman"/>
                <w:b/>
                <w:sz w:val="16"/>
              </w:rPr>
              <w:b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19" w:type="dxa"/>
            <w:tcBorders/>
            <w:vAlign w:val="bottom"/>
          </w:tcPr>
          <w:p>
            <w:pPr>
              <w:pStyle w:val="TableContents"/>
              <w:bidi w:val="0"/>
              <w:spacing w:before="0" w:after="283"/>
              <w:jc w:val="left"/>
              <w:rPr/>
            </w:pPr>
            <w:r>
              <w:rPr/>
              <w:t>  </w:t>
            </w:r>
          </w:p>
        </w:tc>
        <w:tc>
          <w:tcPr>
            <w:tcW w:w="1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September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28.670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153,54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6.745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3.414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October 2021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15.880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168,74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3.044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3.049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November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14.220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158,75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4.581</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1.659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December 2021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1.077.526</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139,65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164.601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293.908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December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28.930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136,64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8.784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7.176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January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22.860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118,88</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8.418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4.110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February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17.740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123,44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6.437</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5.222</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March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26.350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105,77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10.341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7.452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April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37.265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108,84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7.431</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15.548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May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36.790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82,64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13.698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6.003</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June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29.810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81,24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14.605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7.865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July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12.780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90,06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3.596</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4.790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August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23.165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93,15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6.481</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6.836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September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51.590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102,70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8.532</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13.118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October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30.042</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110,00</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8.755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10.740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November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24.490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123,91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4.428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4.983</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December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44.210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122,81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11.522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17.954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January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47.365</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112,61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13.587</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14.229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February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36.480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111,00</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9.695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13.133</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March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29.740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109,36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9.497</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12.172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April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52.210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80,18</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24.877</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11.170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May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31.250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97,20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6.158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12.001</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June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77.000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92,93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39.019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33.138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July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24.220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87,98</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11.698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4.478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August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12.410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94,09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4.143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2.070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September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22.430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102,56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7.022</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6.399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October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24.910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93,61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1.444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November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12.170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94,70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891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5.360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December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25.090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110,19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4.912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2.825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January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37.380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137,10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16.956</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2.058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February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14.320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143,35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2.706</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3.175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March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37.680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153,80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4.460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8.629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April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51.905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153,67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11.450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4.373</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15. May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38.335</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124,04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3.318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13.499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June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18.235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131,93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1.784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4.896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July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32.900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136,45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8.597</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August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36.805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139,66</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4.332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3.669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September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97.660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114,76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12.364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12.008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26.280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132,05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5.035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3.418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November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58.180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127,67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9.511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13.799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54.425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129,67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8.493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7.259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January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82.103</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131,57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5.497</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3.893</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February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31.040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119,51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5.693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4.231</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March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35.520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145,63</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2.875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7.096</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April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36.760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137,41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2.590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14.550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May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36.390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161,52</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1.772</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1.540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June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24.930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172,35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1.369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11.300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July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25.020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168,17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3.283</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4.150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August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28.480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195,98</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1.187</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September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33.890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202,91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October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31.710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208,71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5.820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November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41.220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201,16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3.680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December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27.820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196,63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January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42.030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215,05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1.670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February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16.570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224,19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March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22.480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240,52</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April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32.310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249,84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1.190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May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31.250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237,65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June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27.030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213,23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July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14.060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265,57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August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15.060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254,57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September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29.380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270,09</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r>
      <w:tr>
        <w:trPr/>
        <w:tc>
          <w:tcPr>
            <w:tcW w:w="17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b/>
              </w:rPr>
            </w:pPr>
            <w:r>
              <w:rPr>
                <w:b/>
              </w:rPr>
              <w:t>13.665.720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b/>
              </w:rPr>
            </w:pPr>
            <w:r>
              <w:rPr>
                <w:b/>
              </w:rPr>
              <w:t>19.580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b/>
                <w:sz w:val="20"/>
              </w:rPr>
            </w:pPr>
            <w:r>
              <w:rPr>
                <w:rFonts w:ascii="Times New Roman" w:hAnsi="Times New Roman"/>
                <w:b/>
                <w:sz w:val="20"/>
              </w:rPr>
              <w:t>7.482.034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1.576.052</w:t>
            </w:r>
          </w:p>
        </w:tc>
      </w:tr>
      <w:tr>
        <w:trPr/>
        <w:tc>
          <w:tcPr>
            <w:tcW w:w="17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4a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4g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previous authorization under article 4h is fully exhausted and replaced by a new authorisation.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4i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there are in total 4,588,054 outstanding warrants under articles 4a, 4f, 4g, 4h, and 4i. </w:t>
      </w:r>
    </w:p>
    <w:p>
      <w:pPr>
        <w:pStyle w:val="TextBody"/>
        <w:bidi w:val="0"/>
        <w:spacing w:before="240" w:after="0"/>
        <w:jc w:val="left"/>
        <w:rPr>
          <w:rFonts w:ascii="Times New Roman" w:hAnsi="Times New Roman"/>
          <w:sz w:val="20"/>
        </w:rPr>
      </w:pPr>
      <w:r>
        <w:rPr>
          <w:rFonts w:ascii="Times New Roman" w:hAnsi="Times New Roman"/>
          <w:sz w:val="20"/>
        </w:rPr>
        <w:t xml:space="preserve">The warrants granted vest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O</w:t>
            </w:r>
            <w:r>
              <w:rPr>
                <w:b/>
                <w:sz w:val="20"/>
              </w:rPr>
              <w:t>F</w:t>
            </w:r>
            <w:r>
              <w:rPr>
                <w:b/>
              </w:rPr>
              <w:t>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3. December 2012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1/48 per month from 3 December 2012 with respect to 665,188 warrants and by 1/48 per month from 1 October 2012 with respect to 25.416 warrants.</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19. March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19 March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27. June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27 June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24. September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24 September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5. December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5 December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16. January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16 January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6. March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6 March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19. June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19 June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18. December 2015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18 December 2015.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15. March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15 March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May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May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June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July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July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August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August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November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November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December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90,000 warrants vest by 1/24 per month from 14 December 2016.</w:t>
            </w:r>
          </w:p>
          <w:p>
            <w:pPr>
              <w:pStyle w:val="TableContents"/>
              <w:bidi w:val="0"/>
              <w:spacing w:before="0" w:after="20"/>
              <w:jc w:val="left"/>
              <w:rPr>
                <w:rFonts w:ascii="Times New Roman" w:hAnsi="Times New Roman"/>
                <w:sz w:val="20"/>
              </w:rPr>
            </w:pPr>
            <w:r>
              <w:rPr>
                <w:rFonts w:ascii="Times New Roman" w:hAnsi="Times New Roman"/>
                <w:sz w:val="20"/>
              </w:rPr>
              <w:t>693,000 warrants vest by 1/48 per month from 14 December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January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January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February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February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March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March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April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April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May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June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June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July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July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August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August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September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September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October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October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November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November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December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90,000 warrants vest by 1/24 per month from 12 December 2017.</w:t>
            </w:r>
          </w:p>
          <w:p>
            <w:pPr>
              <w:pStyle w:val="TableContents"/>
              <w:bidi w:val="0"/>
              <w:spacing w:before="0" w:after="20"/>
              <w:jc w:val="left"/>
              <w:rPr>
                <w:rFonts w:ascii="Times New Roman" w:hAnsi="Times New Roman"/>
                <w:sz w:val="20"/>
              </w:rPr>
            </w:pPr>
            <w:r>
              <w:rPr>
                <w:rFonts w:ascii="Times New Roman" w:hAnsi="Times New Roman"/>
                <w:sz w:val="20"/>
              </w:rPr>
              <w:t>867,500 warrants vest by 1/48 per month from 12 December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January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January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February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February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March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March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April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April 2018.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May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May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June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June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July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July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August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August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September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September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October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October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November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November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December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52,000 warrants vest by 1/24 per month from 11 December 2018.</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1,022,500 warrants vest by 1/48 per month from 11 December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January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January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February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February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April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April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May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June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June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July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July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August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August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September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September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October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October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November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November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37,500 warrants vest by 1/24 per month from 10 December 2019. 821,100 warrants vest by 1/48 per month from 10 December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January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January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February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February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March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March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May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June 2020.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July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July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August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August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September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September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October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October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November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November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December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December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32,100 warrants vest by 1/24 per month from 10 December 2020. 833,231 warrants vest by 1/48 per month from 10 December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January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January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February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February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March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March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April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April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May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May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June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June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July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July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August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August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September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September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October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October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November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November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December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50 % of 12,212 warrants vest by 9 December 2022 and the remaining 50 % of the 12,212 warrants vest by 1/12 per month from 9 December 2022.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25 % of 1,065,314 warrants vest by 9 December 2022 and the remaining 75 % of the 1,065,314 warrants vest by 1/36 per month from 9 December 2022.</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December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28.930 warrants vest by 14 December 2022 and the remaining 75 % of the 28,930 warrants vest by 1/36 per month from 14 December 2022.</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January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22,860 warrants vest by 11 January 2023 and the remaining 75 % of the 22,860 warrants vest by 1/36 per month from 11 January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O</w:t>
            </w:r>
            <w:r>
              <w:rPr>
                <w:b/>
                <w:sz w:val="20"/>
              </w:rPr>
              <w:t>F</w:t>
            </w:r>
            <w:r>
              <w:rPr>
                <w:b/>
              </w:rPr>
              <w:t>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February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17,740 warrants vest by 8 February 2023 and the remaining 75 % of the 17,740 warrants vest by 1/36 per month from 8 February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March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26,350 warrants vest by 8 March 2023 and the remaining 75 % of the 26,350 warrants vest by 1/36 per month from 8 March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April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37,265 warrants vest by 12 April 2023 and the remaining 75 % of the 37,265 warrants vest by 1/36 per month from 12 April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36,790 warrants vest by 10 May 2023 and the remaining 75 % of the 36,790 warrants vest by 1/36 per month from 10 May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June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29,810 warrants vest by 14 June 2023 and the remaining 75 % of the 29,810 warrants vest by 1/36 per month from 14 June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July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12,780 warrants vest by 12 July 2023 and the remaining 75 % of the 12,780 warrants vest by 1/36 per month from 12 July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August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23,165 warrants vest by 9 August 2023 and the remaining 75 % of the 23,165 warrants vest by 1/36 per month from 9 August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September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51,590 warrants vest by 13 September 2023 and the remaining 75 % of the 51,590 warrants vest by 1/36 per month from 13 September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October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30,042 warrants vest by 11 October 2023 and the remaining 75 % of the 30,042 warrants vest by 1/36 per month from 11 October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November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24,490 warrants vest by 8 November 2023 and the remaining 75 % of the 24,490 warrants vest by 1/36 per month from 8 November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December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44,210 warrants vest by 13 December 2023 and the remaining 75 % of the 44,210 warrants vest by 1/36 per month from 13 December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January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47,365 warrants vest by 10 January 2024 and the remaining 75 % of the 47,365 warrants vest by 1/36 per month from 10 January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February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36,480 warrants vest by 14 February 2024 and the remaining 75 % of the 36,480 warrants vest by 1/36 per month from 14 February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March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29,740 warrants vest by 14 March 2024 and the remaining 75 % of the 29,740 warrants vest by 1/36 per month from 14 March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April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52,210 warrants vest by 11 April 2024 and the remaining 75 % of the 52,210 warrants vest by 1/36 per month from 11 April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31,250 warrants vest by 9 May 2024 and the remaining 75 % of the 31,250 warrants vest by 1/36 per month from 9 May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June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77,000 warrants vest by 13 June 2024 and the remaining 75 % of the 77,000 warrants vest by 1/36 per month from 13 June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July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24,220 warrants vest by 11 July 2024 and the remaining 75 % of the 24,220 warrants vest by 1/36 per month from 11 July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August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12,410 warrants vest by 8 August 2024 and the remaining 75 % of the 12,410 warrants vest by 1/36 per month from 8 August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September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22,430 warrants vest by 12 September 2024 and the remaining 75 % of the 22,430 warrants vest by 1/36 per month from 12 September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October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24,910 warrants vest by 10 October 2024 and the remaining 75 % of the 24,910 warrants vest by 1/36 per month from 10 October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November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12,170 warrants vest by 14 November 2024 and the remaining 75% of the 12,170 warrants vest by 1/36 per month from 14 November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December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25,090 warrants vest by 12 December 2024 and the remaining 75 % of the 25,090 warrants vest by 1/36 per month from 12 December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January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37,380 warrants vest by 9 January 2025 and the remaining 75 % of the 37,380 warrants vest by 1/36 per month from 9 January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February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14,320 warrants vest by 13 February 2025 and the remaining 75 % of the 14,320 warrants vest by 1/36 per month from 13 February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March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37,680 warrants vest by 12 March 2025 and the remaining 75 % of the 37,680 warrants vest by 1/36 per month from 12 March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April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51,905 warrants vest by 9 April 2025 and the remaining 75 % of the 51,905 warrants vest by 1/36 per month from 9 April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15. May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38,335 warrants vest by 15 May 2025 and the remaining 75 % of the 38,335 warrants vest by 1/36 per month from 15 May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June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18,235 warrants vest by 11 June 2025 and the remaining 75 % of the 18,235 warrants vest by 1/36 per month from 11 June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July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32,900 warrants vest by 9 July 2025 and the remaining 75 % of the 32,900 warrants vest by 1/36 per month from 9 July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August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36,805 warrants vest by 13 August 2025 and the remaining 75 % of the 36,805 warrants vest by 1/36 per month from 13 August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September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97,660 warrants vest by 10 September 2025 and the remaining 75 % of the 97,660 warrants vest by 1/36 per month from 10 September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October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26,280 warrants vest by 8 October 2025 and the remaining 75 % of the 26,280 warrants vest by 1/36 per month from 8 October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November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58,180 warrants vest by 12 November 2025 and the remaining 75 % of the 58,180 warrants vest by 1/36 per month from 12 November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54,425 warrants vest by 10 December 2025 and the remaining 75 % of the 54,425 warrants vest by 1/36 per month from 10 December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January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82,103 warrants vest by 14 January 2026 and the remaining 75 % of the 82,103 warrants vest by 1/36 per month from 14 January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February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31,040 warrants vest by 11 February 2026 and the remaining 75 % of the 31,040 warrants vest by 1/36 per month from 11 February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March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35,520 warrants vest by 11 March 2026 and the remaining 75 % of the 35,520 warrants vest by 1/36 per month from 11 March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April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36,760 warrants vest by 8 April 2026 and the remaining 75 % of the 36,760 warrants vest by 1/36 per month from 8 April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May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36,390 warrants vest by 13 May 2026 and the remaining 75 % of the 36,390 warrants vest by 1/36 per month from 13 May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June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24,930 warrants vest by 10 June 2026 and the remaining 75 % of the 24,930 warrants vest by 1/36 per month from 10 June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July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25,020 warrants vest by 8 July 2026 and the remaining 75 % of the 25,020 warrants vest by 1/36 per month from 8 July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August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28,480 warrants vest by 12 August 2026 and the remaining 75 % of the 28,480 warrants vest by 1/36 per month from 12 August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September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33,890 warrants vest by 9 September 2026 and the remaining 75 % of the 33,890 warrants vest by 1/36 per month from 9 September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October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31,710 warrants vest by 14 October 2026 and the remaining 75 % of the 31,710 warrants vest by 1/36 per month from 14 October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November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41,220 warrants vest by 11 November 2026 and the remaining 75 % of the 41,220 warrants vest by 1/36 per month from 11 November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December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27,820 warrants vest by 9 December 2026 and the remaining 75 % of the 27,820 warrants vest by 1/36 per month from 9 December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January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42,030 warrants vest by 13 January 2027 and the remaining 75% of the 42,030 warrants vest by 1/36 per month from 13 January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February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16,570 warrants vest by 10 February 2027 and the remaining 75% of the 16,570 warrants vest by 1/36 per month from 10 February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March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22,480 warrants vest by 10 March 2027 and the remaining 75 % of the 22,480 warrants vest by 1/36 per month from 10 March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April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32,310 warrants vest by 14 April 2027 and the remaining 75 % of the 32,310 warrants vest by 1/36 per month from 14 April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31,250 warrants vest by 12 May 2027 and the remaining 75 % of the 31,250 warrants vest by 1/36 per month from 12 May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27,030 warrants vest by 9 June 2027 and the remaining 75 % of the 27,030 warrants vest by 1/36 per month from 9 June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July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14,060 warrants vest by 14 July 2027 and the remaining 75 % of the 14,060 warrants vest by 1/36 per month from 14 July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August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0"/>
              <w:jc w:val="left"/>
              <w:rPr>
                <w:rFonts w:ascii="Times New Roman" w:hAnsi="Times New Roman"/>
                <w:sz w:val="20"/>
              </w:rPr>
            </w:pPr>
            <w:r>
              <w:rPr>
                <w:rFonts w:ascii="Times New Roman" w:hAnsi="Times New Roman"/>
                <w:sz w:val="20"/>
              </w:rPr>
              <w:t>25 % of 15,060 warrants vest by 11 August 2027 and the remaining 75 % of the 15,060 warrants vest by 1/36 per month from 11 August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September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29,380 warrants vest by 8 September 2027 and the remaining 75 % of the 29,380 warrants vest by 1/36 per month from 8 September 2027.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28792</Words>
  <Characters>140887</Characters>
  <CharactersWithSpaces>170700</CharactersWithSpaces>
  <Paragraphs>3732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EX-1.1</dc:title>
</cp:coreProperties>
</file>